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1CE3B9" w14:textId="6553CADB" w:rsidR="0059470E" w:rsidRPr="008A23F2" w:rsidRDefault="0059470E" w:rsidP="0059470E">
      <w:pPr>
        <w:pStyle w:val="Authornames"/>
        <w:jc w:val="center"/>
        <w:rPr>
          <w:i/>
          <w:color w:val="FF0000"/>
          <w:sz w:val="24"/>
        </w:rPr>
      </w:pPr>
      <w:r w:rsidRPr="008A23F2">
        <w:rPr>
          <w:i/>
          <w:color w:val="FF0000"/>
          <w:sz w:val="24"/>
        </w:rPr>
        <w:t xml:space="preserve">This is an Accepted Manuscript of an article published by Taylor &amp; Francis in </w:t>
      </w:r>
      <w:r w:rsidR="008A23F2" w:rsidRPr="008A23F2">
        <w:rPr>
          <w:i/>
          <w:color w:val="FF0000"/>
          <w:sz w:val="24"/>
        </w:rPr>
        <w:t xml:space="preserve">Gender, Place &amp; Culture: A Journal of Feminist Geography </w:t>
      </w:r>
      <w:r w:rsidRPr="008A23F2">
        <w:rPr>
          <w:i/>
          <w:color w:val="FF0000"/>
          <w:sz w:val="24"/>
        </w:rPr>
        <w:t>on</w:t>
      </w:r>
      <w:r w:rsidR="008A23F2" w:rsidRPr="008A23F2">
        <w:rPr>
          <w:i/>
          <w:color w:val="FF0000"/>
          <w:sz w:val="24"/>
        </w:rPr>
        <w:t xml:space="preserve"> September 26, 2017</w:t>
      </w:r>
      <w:r w:rsidRPr="008A23F2">
        <w:rPr>
          <w:i/>
          <w:color w:val="FF0000"/>
          <w:sz w:val="24"/>
        </w:rPr>
        <w:t>, available online</w:t>
      </w:r>
      <w:r w:rsidR="008A23F2" w:rsidRPr="008A23F2">
        <w:rPr>
          <w:i/>
          <w:color w:val="FF0000"/>
          <w:sz w:val="24"/>
        </w:rPr>
        <w:t xml:space="preserve">: </w:t>
      </w:r>
      <w:hyperlink r:id="rId8" w:history="1">
        <w:r w:rsidR="008A23F2" w:rsidRPr="008A23F2">
          <w:rPr>
            <w:rStyle w:val="Hyperlink"/>
            <w:i/>
            <w:color w:val="FF0000"/>
            <w:sz w:val="24"/>
          </w:rPr>
          <w:t>http://www.tandfonline.com/doi/full/10.1080/0966369X.2017.1383362</w:t>
        </w:r>
      </w:hyperlink>
      <w:r w:rsidR="008A23F2" w:rsidRPr="008A23F2">
        <w:rPr>
          <w:i/>
          <w:color w:val="FF0000"/>
          <w:sz w:val="24"/>
        </w:rPr>
        <w:t xml:space="preserve"> </w:t>
      </w:r>
    </w:p>
    <w:p w14:paraId="39A1CE63" w14:textId="1FCA9E53" w:rsidR="001925C3" w:rsidRDefault="00E4223F" w:rsidP="009914A5">
      <w:pPr>
        <w:pStyle w:val="Authornames"/>
        <w:rPr>
          <w:b/>
        </w:rPr>
      </w:pPr>
      <w:r>
        <w:rPr>
          <w:b/>
        </w:rPr>
        <w:t>‘It’</w:t>
      </w:r>
      <w:r w:rsidR="00C839C7">
        <w:rPr>
          <w:b/>
        </w:rPr>
        <w:t>s the best place on E</w:t>
      </w:r>
      <w:r>
        <w:rPr>
          <w:b/>
        </w:rPr>
        <w:t>arth’</w:t>
      </w:r>
      <w:r w:rsidR="001925C3" w:rsidRPr="001925C3">
        <w:rPr>
          <w:b/>
        </w:rPr>
        <w:t xml:space="preserve">: Newfoundland </w:t>
      </w:r>
      <w:r>
        <w:rPr>
          <w:b/>
        </w:rPr>
        <w:t xml:space="preserve">women’s </w:t>
      </w:r>
      <w:r w:rsidR="001925C3" w:rsidRPr="001925C3">
        <w:rPr>
          <w:b/>
        </w:rPr>
        <w:t>outmigration</w:t>
      </w:r>
      <w:r w:rsidR="00C26244">
        <w:rPr>
          <w:b/>
        </w:rPr>
        <w:t>,</w:t>
      </w:r>
      <w:r w:rsidR="001925C3" w:rsidRPr="001925C3">
        <w:rPr>
          <w:b/>
        </w:rPr>
        <w:t xml:space="preserve"> </w:t>
      </w:r>
      <w:bookmarkStart w:id="0" w:name="_GoBack"/>
      <w:bookmarkEnd w:id="0"/>
      <w:r w:rsidR="001925C3" w:rsidRPr="001925C3">
        <w:rPr>
          <w:b/>
        </w:rPr>
        <w:t>diaspor</w:t>
      </w:r>
      <w:r w:rsidR="009003B1">
        <w:rPr>
          <w:b/>
        </w:rPr>
        <w:t>a</w:t>
      </w:r>
      <w:r w:rsidR="001925C3" w:rsidRPr="001925C3">
        <w:rPr>
          <w:b/>
        </w:rPr>
        <w:t xml:space="preserve"> and the myth of return</w:t>
      </w:r>
    </w:p>
    <w:p w14:paraId="42EEC973" w14:textId="5BD26BDF" w:rsidR="00442B9C" w:rsidRDefault="001925C3" w:rsidP="009914A5">
      <w:pPr>
        <w:pStyle w:val="Authornames"/>
      </w:pPr>
      <w:r w:rsidRPr="001925C3">
        <w:t xml:space="preserve">Susan M. </w:t>
      </w:r>
      <w:proofErr w:type="spellStart"/>
      <w:r w:rsidRPr="001925C3">
        <w:t>Manning</w:t>
      </w:r>
      <w:r w:rsidR="004F428E" w:rsidRPr="00394920">
        <w:rPr>
          <w:vertAlign w:val="superscript"/>
        </w:rPr>
        <w:t>a</w:t>
      </w:r>
      <w:proofErr w:type="spellEnd"/>
      <w:r>
        <w:t>*</w:t>
      </w:r>
    </w:p>
    <w:p w14:paraId="5DB31778" w14:textId="7781A5ED" w:rsidR="00997B0F" w:rsidRDefault="00B64FA3" w:rsidP="00A2360E">
      <w:pPr>
        <w:pStyle w:val="Affiliation"/>
      </w:pPr>
      <w:proofErr w:type="spellStart"/>
      <w:r w:rsidRPr="00394920">
        <w:rPr>
          <w:vertAlign w:val="superscript"/>
        </w:rPr>
        <w:t>a</w:t>
      </w:r>
      <w:r w:rsidR="001925C3" w:rsidRPr="001925C3">
        <w:t>Women</w:t>
      </w:r>
      <w:proofErr w:type="spellEnd"/>
      <w:r w:rsidR="001925C3" w:rsidRPr="001925C3">
        <w:t xml:space="preserve"> and Gender Studies, Mount Saint Vincent University, Halifax, Canada</w:t>
      </w:r>
      <w:r w:rsidRPr="003152C8">
        <w:t xml:space="preserve"> </w:t>
      </w:r>
    </w:p>
    <w:p w14:paraId="1EEE04B6" w14:textId="54F2DDFD" w:rsidR="005833B0" w:rsidRDefault="00A67C10" w:rsidP="005E2EEA">
      <w:pPr>
        <w:pStyle w:val="Notesoncontributors"/>
        <w:rPr>
          <w:sz w:val="24"/>
        </w:rPr>
      </w:pPr>
      <w:r w:rsidRPr="00A67C10">
        <w:rPr>
          <w:sz w:val="24"/>
        </w:rPr>
        <w:t>Department of Political Science, Dalhousie University, 6299 South Street, PO Box 15</w:t>
      </w:r>
      <w:r w:rsidR="005833B0">
        <w:rPr>
          <w:sz w:val="24"/>
        </w:rPr>
        <w:t xml:space="preserve">00, Halifax, NS, B3H 4R2 +1 902 209 </w:t>
      </w:r>
      <w:r w:rsidRPr="00A67C10">
        <w:rPr>
          <w:sz w:val="24"/>
        </w:rPr>
        <w:t xml:space="preserve">4659 </w:t>
      </w:r>
    </w:p>
    <w:p w14:paraId="7FEE9391" w14:textId="2C3776A9" w:rsidR="00A67C10" w:rsidRDefault="005833B0" w:rsidP="005E2EEA">
      <w:pPr>
        <w:pStyle w:val="Notesoncontributors"/>
        <w:rPr>
          <w:sz w:val="24"/>
        </w:rPr>
      </w:pPr>
      <w:r>
        <w:rPr>
          <w:sz w:val="24"/>
        </w:rPr>
        <w:t xml:space="preserve">*Corresponding author: </w:t>
      </w:r>
      <w:r w:rsidR="00A67C10" w:rsidRPr="00A67C10">
        <w:rPr>
          <w:sz w:val="24"/>
        </w:rPr>
        <w:t xml:space="preserve">susan.manning@dal.ca </w:t>
      </w:r>
    </w:p>
    <w:p w14:paraId="218CB896" w14:textId="77777777" w:rsidR="002F2CAE" w:rsidRDefault="002F2CAE" w:rsidP="009B24B5">
      <w:pPr>
        <w:pStyle w:val="Articletitle"/>
        <w:rPr>
          <w:b w:val="0"/>
          <w:sz w:val="22"/>
        </w:rPr>
      </w:pPr>
    </w:p>
    <w:p w14:paraId="59198D85" w14:textId="77777777" w:rsidR="00E4223F" w:rsidRDefault="002F2CAE" w:rsidP="009B24B5">
      <w:pPr>
        <w:pStyle w:val="Articletitle"/>
      </w:pPr>
      <w:r w:rsidRPr="002F2CAE">
        <w:rPr>
          <w:b w:val="0"/>
          <w:sz w:val="22"/>
        </w:rPr>
        <w:t xml:space="preserve">Susan M. Manning is a PhD student in Political Science at Dalhousie University and was a Master of Arts candidate in Women and Gender Studies from Mount Saint Vincent University when this research was conducted. Her research interests include intersectional and arts-based methodologies, gender-based violence, the socio-political context of Newfoundland and Labrador, and the gendered and intersectional implications of resource extraction and global development. Her work has previously been published in the </w:t>
      </w:r>
      <w:r w:rsidRPr="002F2CAE">
        <w:rPr>
          <w:b w:val="0"/>
          <w:i/>
          <w:sz w:val="22"/>
        </w:rPr>
        <w:t>International Feminist Journal of Politics</w:t>
      </w:r>
      <w:r>
        <w:rPr>
          <w:b w:val="0"/>
          <w:sz w:val="22"/>
        </w:rPr>
        <w:t xml:space="preserve">, </w:t>
      </w:r>
      <w:r>
        <w:rPr>
          <w:b w:val="0"/>
          <w:i/>
          <w:sz w:val="22"/>
        </w:rPr>
        <w:t>Settler Colonial Studies</w:t>
      </w:r>
      <w:r>
        <w:rPr>
          <w:b w:val="0"/>
          <w:sz w:val="22"/>
        </w:rPr>
        <w:t xml:space="preserve"> and </w:t>
      </w:r>
      <w:r>
        <w:rPr>
          <w:b w:val="0"/>
          <w:i/>
          <w:sz w:val="22"/>
        </w:rPr>
        <w:t>Community Development Journal</w:t>
      </w:r>
      <w:r w:rsidRPr="002F2CAE">
        <w:rPr>
          <w:b w:val="0"/>
          <w:sz w:val="22"/>
        </w:rPr>
        <w:t>.</w:t>
      </w:r>
      <w:r w:rsidR="00C14585">
        <w:br w:type="page"/>
      </w:r>
    </w:p>
    <w:p w14:paraId="652D082B" w14:textId="224ADC94" w:rsidR="00C246C5" w:rsidRDefault="00E4223F" w:rsidP="009B24B5">
      <w:pPr>
        <w:pStyle w:val="Articletitle"/>
      </w:pPr>
      <w:r>
        <w:lastRenderedPageBreak/>
        <w:t>‘It’s</w:t>
      </w:r>
      <w:r w:rsidR="00C839C7">
        <w:t xml:space="preserve"> the best place on E</w:t>
      </w:r>
      <w:r>
        <w:t>arth’</w:t>
      </w:r>
      <w:r w:rsidR="00FB35AD" w:rsidRPr="00FB35AD">
        <w:t xml:space="preserve">: Newfoundland </w:t>
      </w:r>
      <w:r>
        <w:t xml:space="preserve">women’s </w:t>
      </w:r>
      <w:r w:rsidR="00FB35AD" w:rsidRPr="00FB35AD">
        <w:t xml:space="preserve">outmigration, </w:t>
      </w:r>
      <w:r w:rsidR="009003B1">
        <w:t>diaspora</w:t>
      </w:r>
      <w:r w:rsidR="009C6661">
        <w:t xml:space="preserve"> </w:t>
      </w:r>
      <w:r w:rsidR="00FB35AD" w:rsidRPr="00FB35AD">
        <w:t>and the myth of return</w:t>
      </w:r>
    </w:p>
    <w:p w14:paraId="0B9F4658" w14:textId="13098C4C" w:rsidR="00266354" w:rsidRDefault="00FB35AD" w:rsidP="00E01BAA">
      <w:pPr>
        <w:pStyle w:val="Abstract"/>
      </w:pPr>
      <w:r w:rsidRPr="00FB35AD">
        <w:t xml:space="preserve">This article explores Newfoundland women’s experiences of outmigration as a gendered process of displacement. Experiences of displacement can provide significant insight into Newfoundland and Labrador’s fractured political relationship with the nation of Canada. This article argues that Newfoundland outmigration must be viewed through the lenses of diaspora and intersectionality, as </w:t>
      </w:r>
      <w:r w:rsidR="00635BB8">
        <w:t xml:space="preserve">nationalist sentiment and </w:t>
      </w:r>
      <w:r w:rsidRPr="00FB35AD">
        <w:t>the province’s peripheral place within Canada affect women’s experiences of outmigration</w:t>
      </w:r>
      <w:r w:rsidR="00635BB8">
        <w:t>.</w:t>
      </w:r>
      <w:r w:rsidRPr="00FB35AD">
        <w:t xml:space="preserve"> </w:t>
      </w:r>
      <w:r w:rsidR="00635BB8">
        <w:t>T</w:t>
      </w:r>
      <w:r w:rsidRPr="00FB35AD">
        <w:t>ensions shaped by gender, ethnicity and socio-economic status affect their ability to integrate into Canadian society and influence their decisions about returning home.</w:t>
      </w:r>
    </w:p>
    <w:p w14:paraId="3F2C4EF8" w14:textId="5BA1B483" w:rsidR="002B1B1A" w:rsidRPr="002B1B1A" w:rsidRDefault="00997B0F" w:rsidP="00FB35AD">
      <w:pPr>
        <w:pStyle w:val="Keywords"/>
      </w:pPr>
      <w:r>
        <w:t xml:space="preserve">Keywords: </w:t>
      </w:r>
      <w:r w:rsidR="00FB35AD" w:rsidRPr="00FB35AD">
        <w:t xml:space="preserve">displacement; outmigration; Newfoundland; Canada; intersectionality </w:t>
      </w:r>
    </w:p>
    <w:p w14:paraId="21DE6014" w14:textId="4E8A7745" w:rsidR="00997B0F" w:rsidRDefault="008C1185" w:rsidP="00106DAF">
      <w:pPr>
        <w:pStyle w:val="Heading1"/>
      </w:pPr>
      <w:r>
        <w:t>Introduction</w:t>
      </w:r>
    </w:p>
    <w:p w14:paraId="6B18ACE4" w14:textId="7057FFAC" w:rsidR="00997B0F" w:rsidRDefault="008C1185" w:rsidP="00CF0A1B">
      <w:pPr>
        <w:pStyle w:val="Paragraph"/>
      </w:pPr>
      <w:r w:rsidRPr="008C1185">
        <w:t xml:space="preserve">Current economic conditions, limited higher education opportunities and high rates of unemployment have pushed many Newfoundlanders to migrate to other parts of Canada. Newfoundlanders have incredibly strong connections to the places they call home – not simply the material structures of their houses but also the land and sea that surrounds their community and, for some, the island </w:t>
      </w:r>
      <w:proofErr w:type="gramStart"/>
      <w:r w:rsidRPr="008C1185">
        <w:t>as a whole (</w:t>
      </w:r>
      <w:proofErr w:type="gramEnd"/>
      <w:r w:rsidRPr="008C1185">
        <w:t xml:space="preserve">Tilley 2010). Geographers have named these connections between people and place as place attachment. Newfoundlanders’ place attachment has been celebrated most prominently in Newfoundland folk traditions, especially the broad repertoire of folk songs that are loved at home and have made their way to other parts of Canada. Even while living in other parts of Canada, many Newfoundlanders affirm that the island is home and they remain ‘Newfoundlanders first.’ The experience of ‘living away’ can contribute to a loss of a vital piece of identity </w:t>
      </w:r>
      <w:r w:rsidR="006C414E">
        <w:t xml:space="preserve">that is tied to Newfoundland’s </w:t>
      </w:r>
      <w:r w:rsidRPr="008C1185">
        <w:t>distinct culture an</w:t>
      </w:r>
      <w:r>
        <w:t>d sense of place</w:t>
      </w:r>
      <w:r w:rsidR="007911FD">
        <w:t>.</w:t>
      </w:r>
      <w:r w:rsidR="00A96494">
        <w:t xml:space="preserve"> </w:t>
      </w:r>
      <w:r w:rsidR="00A96494" w:rsidRPr="006C414E">
        <w:t xml:space="preserve">This article focuses on the island of Newfoundland, one of two geographic regions that make up the province of Newfoundland and Labrador. I sometimes refer to </w:t>
      </w:r>
      <w:r w:rsidR="00A96494" w:rsidRPr="006C414E">
        <w:lastRenderedPageBreak/>
        <w:t xml:space="preserve">the province </w:t>
      </w:r>
      <w:proofErr w:type="gramStart"/>
      <w:r w:rsidR="00A96494" w:rsidRPr="006C414E">
        <w:t>as a whole when</w:t>
      </w:r>
      <w:proofErr w:type="gramEnd"/>
      <w:r w:rsidR="00A96494" w:rsidRPr="006C414E">
        <w:t xml:space="preserve"> making a point about provincial policy.</w:t>
      </w:r>
    </w:p>
    <w:p w14:paraId="3BE612EA" w14:textId="22F924EE" w:rsidR="00A96494" w:rsidRDefault="008C1185" w:rsidP="008C1185">
      <w:pPr>
        <w:ind w:firstLine="720"/>
      </w:pPr>
      <w:r w:rsidRPr="00516440">
        <w:t xml:space="preserve">My research explores outmigration as one of several processes of displacement that have occurred in Newfoundland and have </w:t>
      </w:r>
      <w:r>
        <w:t>affected</w:t>
      </w:r>
      <w:r w:rsidRPr="00516440">
        <w:t xml:space="preserve"> the identity and wellbeing of Newfoundland women. Women’s voices are often overlooked in the dominant stories of outmigration in Newfoundland, and their experiences often differ significantly from men’s experiences. Including women’s stories is important to ensuring a more accurate understanding of Newfoundlanders’ outmigration. </w:t>
      </w:r>
      <w:r>
        <w:t>My interest in this research comes from my own experience as a settler Newfoundlander who has experienced outmigration.</w:t>
      </w:r>
      <w:r w:rsidR="00A96494" w:rsidRPr="00A96494">
        <w:t xml:space="preserve"> </w:t>
      </w:r>
      <w:r w:rsidR="00A96494">
        <w:t xml:space="preserve">Given this personal experience, </w:t>
      </w:r>
      <w:r w:rsidR="00A96494" w:rsidRPr="006C414E">
        <w:t xml:space="preserve">I acknowledge that my positionality and personal biases will have shaped my analysis. As much as possible, I try to quote the participants directly to allow the reader to make their own judgements, and cite secondary literature that affirms my arguments. </w:t>
      </w:r>
      <w:r>
        <w:t xml:space="preserve"> </w:t>
      </w:r>
    </w:p>
    <w:p w14:paraId="7CAF4615" w14:textId="047063B1" w:rsidR="008C1185" w:rsidRDefault="008C1185" w:rsidP="008C1185">
      <w:pPr>
        <w:ind w:firstLine="720"/>
      </w:pPr>
      <w:r w:rsidRPr="007A70E3">
        <w:t>In this article,</w:t>
      </w:r>
      <w:r w:rsidRPr="00516440">
        <w:t xml:space="preserve"> </w:t>
      </w:r>
      <w:r>
        <w:t xml:space="preserve">I use </w:t>
      </w:r>
      <w:r w:rsidRPr="00516440">
        <w:t xml:space="preserve">an intersectional feminist qualitative </w:t>
      </w:r>
      <w:r>
        <w:t xml:space="preserve">approach to argue that Newfoundlanders’ displacement through outmigration involves the formation of a diasporic subjectivity while living away. What was the foundation of a collective place-based identity when living on the island, shaped by nationalist sentiments about the island’s history and Newfoundland’s place within Canada, becomes the basis for this identity of displacement. My main argument is that looking below the dominant stories of outmigration to examine specific women’s experiences through an </w:t>
      </w:r>
      <w:proofErr w:type="spellStart"/>
      <w:r>
        <w:t>intercategorical</w:t>
      </w:r>
      <w:proofErr w:type="spellEnd"/>
      <w:r>
        <w:t xml:space="preserve"> intersectional analysis reveals that social power relations based on gender, socio-economic status and ethnicity affect women’s experiences of outmigration, including the formation of diasporic subjectivities and their abilities and desires to return home. </w:t>
      </w:r>
    </w:p>
    <w:p w14:paraId="6C4017CA" w14:textId="77777777" w:rsidR="008C1185" w:rsidRDefault="008C1185" w:rsidP="008C1185">
      <w:pPr>
        <w:pStyle w:val="Heading1"/>
      </w:pPr>
      <w:r>
        <w:t>Methodology</w:t>
      </w:r>
    </w:p>
    <w:p w14:paraId="71DD9531" w14:textId="4B0A8CE9" w:rsidR="008C1185" w:rsidRDefault="008C1185" w:rsidP="008C1185">
      <w:pPr>
        <w:pStyle w:val="Paragraph"/>
      </w:pPr>
      <w:r>
        <w:t xml:space="preserve">This article comes from a wider research project that explores how colonization, resettlement, and outmigration are related stories of displacement for Newfoundland </w:t>
      </w:r>
      <w:r>
        <w:lastRenderedPageBreak/>
        <w:t xml:space="preserve">women. I use a multi-method feminist, intersectional, qualitative approach. This paper relies on the stories of two women who participated in the wider research project, Keara and Rose. Both are white settler women, originally from ‘the bay,’ who have experienced outmigration and left the island as young adults to pursue postsecondary education in Ontario. </w:t>
      </w:r>
      <w:r w:rsidR="008E36EC" w:rsidRPr="006C414E">
        <w:t>In Newfoundland, the rural area is often referred to as ‘the bay’ and is contrasted to the urban area ‘town.’ People from the bay are colloquially known as ‘</w:t>
      </w:r>
      <w:proofErr w:type="spellStart"/>
      <w:r w:rsidR="008E36EC" w:rsidRPr="006C414E">
        <w:t>baymen</w:t>
      </w:r>
      <w:proofErr w:type="spellEnd"/>
      <w:r w:rsidR="008E36EC" w:rsidRPr="006C414E">
        <w:t>’ while people from town are known as ‘townies.’</w:t>
      </w:r>
      <w:r w:rsidR="008E36EC">
        <w:t xml:space="preserve"> </w:t>
      </w:r>
      <w:r>
        <w:t xml:space="preserve">For both women, a large influence on their choice to leave the island was their perception of better educational opportunities existing on the mainland for their chosen fields and career plans. </w:t>
      </w:r>
    </w:p>
    <w:p w14:paraId="20846137" w14:textId="0911E5D8" w:rsidR="008C1185" w:rsidRDefault="008C1185" w:rsidP="008C1185">
      <w:pPr>
        <w:pStyle w:val="Newparagraph"/>
      </w:pPr>
      <w:r>
        <w:t>These women were recruited using snowball sampling through my personal networks. The sample size of the research is purposefully small (7 women in total, 2 who experienced outmigration), to allow for in-depth interviewing and understanding of individual women’s experiences as well as the building of reciprocal relationships with participants – principles consistent with feminist research practice (Hesse-</w:t>
      </w:r>
      <w:proofErr w:type="spellStart"/>
      <w:r>
        <w:t>Biber</w:t>
      </w:r>
      <w:proofErr w:type="spellEnd"/>
      <w:r>
        <w:t xml:space="preserve"> 2014). The interviews with Keara and Rose were completed separately, one via Skype and another in person. Interviews lasted between 2 and 3 hours each and I had several conversations with both before their interviews and during the data analysis and writing process. In relying on only two interviews for this paper, I recognize what </w:t>
      </w:r>
      <w:proofErr w:type="spellStart"/>
      <w:r>
        <w:t>Neilsen</w:t>
      </w:r>
      <w:proofErr w:type="spellEnd"/>
      <w:r>
        <w:t xml:space="preserve"> (2008, 100) calls ‘the power of the particular to invoke the universal.’ By this I mean that many elements of Rose’s and Keara’s experiences of outmigration resonate with my own, and with other women’s stories of outmigration from the limited studies on this subject.</w:t>
      </w:r>
    </w:p>
    <w:p w14:paraId="11923979" w14:textId="77777777" w:rsidR="008C1185" w:rsidRPr="008C1185" w:rsidRDefault="008C1185" w:rsidP="008C1185">
      <w:pPr>
        <w:pStyle w:val="Newparagraph"/>
      </w:pPr>
      <w:r w:rsidRPr="008C1185">
        <w:t xml:space="preserve">Intersectionality, a term first coined by </w:t>
      </w:r>
      <w:proofErr w:type="spellStart"/>
      <w:r w:rsidRPr="008C1185">
        <w:t>Kimberlé</w:t>
      </w:r>
      <w:proofErr w:type="spellEnd"/>
      <w:r w:rsidRPr="008C1185">
        <w:t xml:space="preserve"> Crenshaw in 1989, recognizes that experiences are shaped our memberships in multiple interconnected social categories, which in turn are shaped by institutions and systems of power, but also </w:t>
      </w:r>
      <w:r w:rsidRPr="008C1185">
        <w:lastRenderedPageBreak/>
        <w:t xml:space="preserve">celebrates women’s agency and strategies of resistance (Morris and </w:t>
      </w:r>
      <w:proofErr w:type="spellStart"/>
      <w:r w:rsidRPr="008C1185">
        <w:t>Bunjun</w:t>
      </w:r>
      <w:proofErr w:type="spellEnd"/>
      <w:r w:rsidRPr="008C1185">
        <w:t xml:space="preserve"> 2007). In this article, I take an </w:t>
      </w:r>
      <w:proofErr w:type="spellStart"/>
      <w:r w:rsidRPr="008C1185">
        <w:t>intercategorical</w:t>
      </w:r>
      <w:proofErr w:type="spellEnd"/>
      <w:r w:rsidRPr="008C1185">
        <w:t xml:space="preserve"> analytical approach to intersectionality (McCall 2005), which examines how relationships of power among groups and individuals with different identities shape both individual and group experiences of inequality, inclusion and exclusion. In Newfoundland, tracing the intersectional relationships of gender, socio-economic status and ethnicity helps to make visible some of the unspoken power relationships that shape the island, its people, and its relationship to Canada, and complicates the relationships to Newfoundland as home for women living away. </w:t>
      </w:r>
    </w:p>
    <w:p w14:paraId="31B39D2B" w14:textId="0EAB4379" w:rsidR="008C1185" w:rsidRDefault="008C1185" w:rsidP="008C1185">
      <w:pPr>
        <w:pStyle w:val="Newparagraph"/>
      </w:pPr>
      <w:r>
        <w:t xml:space="preserve">Feminist geographers have recognized that intersectionality adds an important lens to geographers’ understandings of place and place identities. Valentine (2007) writes that while gender and women’s experiences, and even the experiences of specific groups of women, have long been a focus of work in feminist geography, less attention has been paid to the intersections of gender with multiple other social categories and with wider structures and systems of power. She challenges feminist geographers to engage complexity in intersectional analyses within their work. </w:t>
      </w:r>
    </w:p>
    <w:p w14:paraId="63F2298A" w14:textId="7B1A8132" w:rsidR="008C1185" w:rsidRDefault="008C1185" w:rsidP="008C1185">
      <w:pPr>
        <w:pStyle w:val="Heading1"/>
      </w:pPr>
      <w:r>
        <w:t>Place attachment in Newfoundland</w:t>
      </w:r>
    </w:p>
    <w:p w14:paraId="5C306D6C" w14:textId="6ECCA74D" w:rsidR="008C1185" w:rsidRDefault="008C1185" w:rsidP="008C1185">
      <w:pPr>
        <w:pStyle w:val="Paragraph"/>
      </w:pPr>
      <w:r>
        <w:t xml:space="preserve">Place can be understood within feminist geography as ‘social relations that </w:t>
      </w:r>
      <w:proofErr w:type="gramStart"/>
      <w:r>
        <w:t>are located in</w:t>
      </w:r>
      <w:proofErr w:type="gramEnd"/>
      <w:r>
        <w:t xml:space="preserve"> space and time, yet are implicated in wider historical, cultural and geographical processes’ (Hallett 2010, 76). Understandings of place and of belonging are therefore rarely neutral, and shaped by relationships of power. Constructing a place as home relies on erecting boundaries of who belongs and who does not belong, and who can and cannot call it home (Blunt and Dowling 2006). Home places are very important for understanding identity. Feminist scholars understand home as ‘invested with meanings, emotions, experiences and relationships that lie at the heart of human life’ (Blunt and Varley 2004, 3). Therefore, home is fundamentally a socially constructed ‘idea that </w:t>
      </w:r>
      <w:r>
        <w:lastRenderedPageBreak/>
        <w:t xml:space="preserve">masquerades as a place’ (Sharma 2006, 8). </w:t>
      </w:r>
    </w:p>
    <w:p w14:paraId="48E29D5A" w14:textId="3C3B1AF3" w:rsidR="008C1185" w:rsidRDefault="008C1185" w:rsidP="008C1185">
      <w:pPr>
        <w:pStyle w:val="Newparagraph"/>
      </w:pPr>
      <w:r>
        <w:t xml:space="preserve">Hiller (1987) was one of the first scholars to study Newfoundlanders’ sense of collective identity and remarkably strong attachments to home as place, which he recognized as being unique among Canadians. Several common discourses on the island describe the relationship between this strong place attachment and Newfoundland identity. Some point to emotional connections to the landscape and the ocean, for some a legacy of long family histories in the fishing, farming and forestry industries, or generations lived in small, isolated </w:t>
      </w:r>
      <w:proofErr w:type="spellStart"/>
      <w:r>
        <w:t>outport</w:t>
      </w:r>
      <w:proofErr w:type="spellEnd"/>
      <w:r>
        <w:t xml:space="preserve"> communities, where dependence on local resources was a necessity for survival (Tilley 2010; Baker 2012). Others say that Newfoundlanders are set apart by a distinct dialect and what some consider a particularly prominent accent, both of which can be a source of pride for many Newfoundlanders (Baker 2012; King and Clarke 2002). Kinship relations are also important to many Newfoundlanders’ identities. Large, interconnected extended families are the norm, with family members often living quite close to one another, which forms a vital support system rooted in place (Hallett 2010). There is also a shared sense among many that Newfoundlanders are hard workers, friendly, generous, and kind people. As well, the large repertoire of folk songs as a form of oral history certainly help shape Newfoundlanders’ collective understandings of the place they call home (Walsh 2011). Women who participated in my research talked of family history in place, knowing the members of their communities, and a sense of shared love for culture as defining their experiences of Newfoundland as home. Sharma (2006, 7) reminds us that ‘Home and the ways it helps to organize ideas of family, household, ethnic community, and nation, is one of the most naturalized of concepts and therefore one of the most dangerous.’ The perceived homogeneity of a collective (gender-neutral) </w:t>
      </w:r>
      <w:r>
        <w:lastRenderedPageBreak/>
        <w:t xml:space="preserve">Newfoundland identity as shaped by these discourses of home is problematized throughout this article. </w:t>
      </w:r>
    </w:p>
    <w:p w14:paraId="38BB6CB9" w14:textId="77777777" w:rsidR="008C1185" w:rsidRDefault="008C1185" w:rsidP="008C1185">
      <w:pPr>
        <w:pStyle w:val="Newparagraph"/>
      </w:pPr>
      <w:r>
        <w:t xml:space="preserve">Newfoundlanders’ sense of collective identity is also supported by a powerful discourse of Newfoundland nationalism, which has taken new forms post-Confederation, reinforced by nostalgic and romanticized versions of the island’s history in cultural writing during this period (Bannister 2003; </w:t>
      </w:r>
      <w:proofErr w:type="spellStart"/>
      <w:r>
        <w:t>Cadigan</w:t>
      </w:r>
      <w:proofErr w:type="spellEnd"/>
      <w:r>
        <w:t xml:space="preserve"> 2009b). The nationalistic ‘memory’ of an independent Newfoundland is one which many Newfoundlanders hold dearly. Provincial politicians regularly use this nationalistic discourse of nationalism to their strategic advantage. For example, former Premier Brian </w:t>
      </w:r>
      <w:proofErr w:type="spellStart"/>
      <w:r>
        <w:t>Peckford</w:t>
      </w:r>
      <w:proofErr w:type="spellEnd"/>
      <w:r>
        <w:t xml:space="preserve"> attributed many of the province’s economic woes in the 1980s to Newfoundland’s ‘colonial mentality’ and having ‘simply transferred our inferiority complex from Britain to Canada’ (</w:t>
      </w:r>
      <w:proofErr w:type="spellStart"/>
      <w:r>
        <w:t>Cadigan</w:t>
      </w:r>
      <w:proofErr w:type="spellEnd"/>
      <w:r>
        <w:t xml:space="preserve"> 2009b, 41). </w:t>
      </w:r>
    </w:p>
    <w:p w14:paraId="0946C5AF" w14:textId="03E56126" w:rsidR="008C1185" w:rsidRDefault="008C1185" w:rsidP="008C1185">
      <w:pPr>
        <w:pStyle w:val="Newparagraph"/>
      </w:pPr>
      <w:r>
        <w:t xml:space="preserve">What is left out of most analyses of nationalist discourse in Newfoundland and its relation to identity, is a feminist lens that recognizes that ‘all nationalisms are gendered’ (McClintock 1993, 61). As this discourse typically relies on a nostalgic and romanticized version of the island’s fishing history, it cements a </w:t>
      </w:r>
      <w:proofErr w:type="gramStart"/>
      <w:r>
        <w:t>particular idealized</w:t>
      </w:r>
      <w:proofErr w:type="gramEnd"/>
      <w:r>
        <w:t xml:space="preserve"> gendered role for women as ‘skipper of the shore-crew’ (Porter 1995, 33), whose primary role is caretaker of the family and community. These gendered roles as mother/caregiver and preserving culture within the wider community are two of the ways that McClintock (1993, 63) identifies that ‘women have been implicated in nationalism.’ It is interesting to note that unlike other contexts where this kind of role is experienced as oppression by women, feminist studies of Newfoundland’s political economy have found that historically women were ‘relatively independent, politically and economically, and [were] in possession of a vibrant and positive women’s culture’ (Porter 1995, 34) in relation to these gendered roles. Of course, holding women, through </w:t>
      </w:r>
      <w:r>
        <w:lastRenderedPageBreak/>
        <w:t xml:space="preserve">nationalist discourse, to those same idealized gender roles in the contemporary period is more likely to be experienced as oppression given the significant </w:t>
      </w:r>
      <w:r w:rsidR="007A4CA8">
        <w:t xml:space="preserve">modernizing </w:t>
      </w:r>
      <w:r>
        <w:t xml:space="preserve">changes that have taken place in Newfoundland’s society and economy. </w:t>
      </w:r>
    </w:p>
    <w:p w14:paraId="57E1FF7B" w14:textId="77777777" w:rsidR="008C1185" w:rsidRDefault="008C1185" w:rsidP="008C1185">
      <w:pPr>
        <w:pStyle w:val="Heading1"/>
      </w:pPr>
      <w:r>
        <w:t>Newfoundland outmigration</w:t>
      </w:r>
    </w:p>
    <w:p w14:paraId="1412F963" w14:textId="77777777" w:rsidR="008C1185" w:rsidRDefault="008C1185" w:rsidP="008C1185">
      <w:pPr>
        <w:pStyle w:val="Paragraph"/>
      </w:pPr>
      <w:r>
        <w:t xml:space="preserve">This research identifies outmigration in Newfoundland as a process of displacement – a loss or disruption of sense of place – which involves a physical move accompanied by a sense of disconnection from home, culture or tradition. Displacement, like nationalism, is gendered and shaped by multiple systems of power. While migration has long been a reality of life in Newfoundland, the process of outmigration has accelerated in the post-1992 period, when the cod moratorium delivered a substantial shock to Newfoundland’s economy, employment prospects, and many Newfoundlanders’ way of life (Power, Norman, and </w:t>
      </w:r>
      <w:proofErr w:type="spellStart"/>
      <w:r>
        <w:t>Dupré</w:t>
      </w:r>
      <w:proofErr w:type="spellEnd"/>
      <w:r>
        <w:t xml:space="preserve"> 2014). While the search for employment remains a primary motivation for many Newfoundlanders’ outmigration, the pursuit of higher education opportunities not available on the island also accounts for Newfoundlanders living away (Bella 2002; Walsh, Johnson, and </w:t>
      </w:r>
      <w:proofErr w:type="spellStart"/>
      <w:r>
        <w:t>Saulnier</w:t>
      </w:r>
      <w:proofErr w:type="spellEnd"/>
      <w:r>
        <w:t xml:space="preserve"> 2015). Even after leaving the province, many expatriate Newfoundlanders maintain that they remain ‘Newfoundlanders first,’ and have an identity and a homeland that is distinctly different from other Canadians, meaning they never quite feel as though they fully belong in their new place (</w:t>
      </w:r>
      <w:proofErr w:type="spellStart"/>
      <w:r>
        <w:t>Crummey</w:t>
      </w:r>
      <w:proofErr w:type="spellEnd"/>
      <w:r>
        <w:t xml:space="preserve"> and Locke 2004). As </w:t>
      </w:r>
      <w:proofErr w:type="spellStart"/>
      <w:r>
        <w:t>Delisle</w:t>
      </w:r>
      <w:proofErr w:type="spellEnd"/>
      <w:r>
        <w:t xml:space="preserve"> (2013, 14) states, ‘For those who do “choose” to leave, the loss of homeland can still be extremely painful, as it often constitutes both a rupture from place and a rupture of identity.’ Blunt and Dowling (2006, 214), writing in the context of Ireland, assert that ‘identities of displacement invoke Ireland as home, and revolve around memories of growing up in Ireland, return visits, a sense of national belonging, and shared memories and stories that connect people across diasporic space.’ Many Newfoundlanders who have experienced outmigration occupy identities of </w:t>
      </w:r>
      <w:r>
        <w:lastRenderedPageBreak/>
        <w:t>displacement in the way that Blunt and Dowling describe. Many desire to return to Newfoundland someday.</w:t>
      </w:r>
    </w:p>
    <w:p w14:paraId="36F60D6D" w14:textId="186DECDC" w:rsidR="008C1185" w:rsidRDefault="008C1185" w:rsidP="008C1185">
      <w:pPr>
        <w:pStyle w:val="Newparagraph"/>
      </w:pPr>
      <w:r>
        <w:t xml:space="preserve">Gender is overlooked in much of the outmigration literature </w:t>
      </w:r>
      <w:proofErr w:type="gramStart"/>
      <w:r>
        <w:t>despite the fact that</w:t>
      </w:r>
      <w:proofErr w:type="gramEnd"/>
      <w:r>
        <w:t xml:space="preserve"> men and women experience the motivations and effects of outmigration differently (Young, Davis, and </w:t>
      </w:r>
      <w:proofErr w:type="spellStart"/>
      <w:r>
        <w:t>Igloliorte</w:t>
      </w:r>
      <w:proofErr w:type="spellEnd"/>
      <w:r>
        <w:t xml:space="preserve"> 2003). For women, education is a common reason for leaving, as the experiences of participants in this research show. For many Newfoundland men, employment in a resource extraction industry, where women still face substantial barriers to employment, is the dominant story (Walsh, Johnson, and </w:t>
      </w:r>
      <w:proofErr w:type="spellStart"/>
      <w:r>
        <w:t>Saulnier</w:t>
      </w:r>
      <w:proofErr w:type="spellEnd"/>
      <w:r>
        <w:t xml:space="preserve"> 2015). The dominance of the male story of outmigration for work as the ‘official’ story of Newfoundland outmigration in both academic literature and popular discourse is one example of how gender power shapes women’s experiences of outmigration. McClintock (1993) reminds us that women’s experiences are often </w:t>
      </w:r>
      <w:proofErr w:type="spellStart"/>
      <w:r>
        <w:t>sidelined</w:t>
      </w:r>
      <w:proofErr w:type="spellEnd"/>
      <w:r>
        <w:t xml:space="preserve"> in places where nationalistic sentiments are strong. An excellent example of this dominant male story within Newfoundland culture is the widespread popularity of the folk song ‘Sonny’s Dream,’ the unofficial anthem of outmigration on the island (Walsh 2011), which tells of a man leaving to work on the mainland and makes no mention of other potential reasons for leaving. </w:t>
      </w:r>
    </w:p>
    <w:p w14:paraId="10D91F27" w14:textId="77777777" w:rsidR="008C1185" w:rsidRDefault="008C1185" w:rsidP="008C1185">
      <w:pPr>
        <w:pStyle w:val="Heading2"/>
      </w:pPr>
      <w:r>
        <w:t>The lens of diaspora</w:t>
      </w:r>
    </w:p>
    <w:p w14:paraId="748CD695" w14:textId="77777777" w:rsidR="008C1185" w:rsidRDefault="008C1185" w:rsidP="008C1185">
      <w:pPr>
        <w:pStyle w:val="Paragraph"/>
      </w:pPr>
      <w:r>
        <w:t xml:space="preserve">Diaspora is a useful lens to give insight to Newfoundlanders’ gendered experiences of displacement through outmigration, as well sharpen our understandings of Newfoundland identity. </w:t>
      </w:r>
      <w:proofErr w:type="spellStart"/>
      <w:r>
        <w:t>Delisle</w:t>
      </w:r>
      <w:proofErr w:type="spellEnd"/>
      <w:r>
        <w:t xml:space="preserve"> (2013) was the first to suggest that Newfoundlanders living away can be seen through the lens of diaspora. She argues: </w:t>
      </w:r>
    </w:p>
    <w:p w14:paraId="5A1113E7" w14:textId="77777777" w:rsidR="008C1185" w:rsidRDefault="008C1185" w:rsidP="008C1185">
      <w:pPr>
        <w:pStyle w:val="Displayedquotation"/>
      </w:pPr>
      <w:r>
        <w:t xml:space="preserve">While not every Newfoundlander’s reasons for leaving are the same, together they have formed a culture of out-migration, in which leaving is often expected or </w:t>
      </w:r>
      <w:r>
        <w:lastRenderedPageBreak/>
        <w:t xml:space="preserve">considered inevitable, and in which returning is a powerful but often unfulfilled dream. Together, these migrants constitute a Newfoundland diaspora. (3) </w:t>
      </w:r>
    </w:p>
    <w:p w14:paraId="5C3575D5" w14:textId="35B7E5B4" w:rsidR="008C1185" w:rsidRDefault="008C1185" w:rsidP="008C1185">
      <w:pPr>
        <w:pStyle w:val="Paragraph"/>
      </w:pPr>
      <w:r>
        <w:t xml:space="preserve">Cho (2007, 12) reminds us that the lens of diaspora should not be separated from ‘histories of loss and dislocation’ or considerations of systems of power, including gender power. Many Newfoundlanders living away, including the women who participated in this research, understand the island as a homeland (Hiller 2009). Ideas of homeland rely on what Hall (1990) defines as a shared collective identity, purposefully ignoring the differences and inequalities, including those related to gender, which could rupture that collective understanding. Scholars who study diaspora distinguish between diasporic ‘roots’ and ‘routes.’ ‘Roots’ are reflected in the understandings of outmigration outlined by </w:t>
      </w:r>
      <w:proofErr w:type="spellStart"/>
      <w:r>
        <w:t>Delisle</w:t>
      </w:r>
      <w:proofErr w:type="spellEnd"/>
      <w:r>
        <w:t xml:space="preserve"> above, where Newfoundland remains the desired homeland, whereas ‘routes’ allow for a more dynamic understanding of diasporic subjectivity, recognizing that relationships to home and understandings of belonging can shift and become unsettled while living away (Blunt and Dowling 2006)</w:t>
      </w:r>
      <w:r w:rsidR="00C63A0A">
        <w:t>.</w:t>
      </w:r>
    </w:p>
    <w:p w14:paraId="26225428" w14:textId="77777777" w:rsidR="00C63A0A" w:rsidRDefault="00C63A0A" w:rsidP="005833B0">
      <w:pPr>
        <w:pStyle w:val="Heading1"/>
      </w:pPr>
      <w:r>
        <w:t>Diaspora and understandings of Newfoundland identity</w:t>
      </w:r>
    </w:p>
    <w:p w14:paraId="0E03516F" w14:textId="77777777" w:rsidR="00C63A0A" w:rsidRDefault="00C63A0A" w:rsidP="005833B0">
      <w:pPr>
        <w:pStyle w:val="Paragraph"/>
      </w:pPr>
      <w:r>
        <w:t xml:space="preserve">Since Confederation, Newfoundland’s place within Canada has been of great concern to the provincial government and many Newfoundlanders. A Royal Commission on Renewing and Strengthening Our Place in Canada was established in 2002. In their final report, the Commission reaffirmed Newfoundlanders’ sense of collective identity and distinct sense of place. At the time, there were over 220,000 expatriate Newfoundlanders living in other parts of Canada and the world (Young, Davis, and </w:t>
      </w:r>
      <w:proofErr w:type="spellStart"/>
      <w:r>
        <w:t>Igloliorte</w:t>
      </w:r>
      <w:proofErr w:type="spellEnd"/>
      <w:r>
        <w:t xml:space="preserve"> 2003). The Commission reported significant tensions in Newfoundland’s relationship with Canada, particularly around outmigration and the conditions that are perceived to contribute to high rates of outmigration. Many of these tensions are felt by the women who participated in my research. Using the lens of diaspora allows for </w:t>
      </w:r>
      <w:r>
        <w:lastRenderedPageBreak/>
        <w:t>consideration of this macro-context and the role of nationalist sentiments in shaping Newfoundlanders’ understandings of their collective identity and homeland, which has shaped experiences of displacement through outmigration (</w:t>
      </w:r>
      <w:proofErr w:type="spellStart"/>
      <w:r>
        <w:t>Delisle</w:t>
      </w:r>
      <w:proofErr w:type="spellEnd"/>
      <w:r>
        <w:t xml:space="preserve"> 2013). </w:t>
      </w:r>
    </w:p>
    <w:p w14:paraId="3057CD11" w14:textId="3938C75F" w:rsidR="00C63A0A" w:rsidRDefault="00C63A0A" w:rsidP="005833B0">
      <w:pPr>
        <w:pStyle w:val="Newparagraph"/>
      </w:pPr>
      <w:r>
        <w:t>Using this lens of diaspora honours Newfoundlanders’ experiences of feeling profoundly different than other Canadians, both before and after migrating. The most apparent manifestation of this perceived difference before migrating is the separation of Newfou</w:t>
      </w:r>
      <w:r w:rsidR="005833B0">
        <w:t>ndlanders from ‘mainlanders’ –</w:t>
      </w:r>
      <w:r>
        <w:t xml:space="preserve"> a colloquial term for all Canadians who are not from the island – and the use of this distinction to enforce boundaries of inclusion and exclusion among people on the island (Baker 2012). This</w:t>
      </w:r>
      <w:r w:rsidR="00781362">
        <w:t xml:space="preserve"> sense of difference</w:t>
      </w:r>
      <w:r>
        <w:t xml:space="preserve"> was particularly clear in my research interviews in Keara and Rose’s description of what they think it means to be a Newfoundlander:</w:t>
      </w:r>
    </w:p>
    <w:p w14:paraId="3362D26E" w14:textId="77777777" w:rsidR="00C63A0A" w:rsidRDefault="00C63A0A" w:rsidP="005833B0">
      <w:pPr>
        <w:pStyle w:val="Displayedquotation"/>
      </w:pPr>
      <w:r>
        <w:t xml:space="preserve">Rose: It’s almost us versus them. As a Newfoundlander, I’m not so sure that I’m a Canadian, as much as I am a Newfoundlander first. I guess it’s the whole history of Newfoundland, the politics around it, and the fact that we’re the butt of a lot of jokes, as a have-not province. </w:t>
      </w:r>
      <w:proofErr w:type="gramStart"/>
      <w:r>
        <w:t>So</w:t>
      </w:r>
      <w:proofErr w:type="gramEnd"/>
      <w:r>
        <w:t xml:space="preserve"> it’s very much a sense of being the underdog and having to prove that you’re as good as [other Canadians]. (interview, February 26, 2015)</w:t>
      </w:r>
    </w:p>
    <w:p w14:paraId="6AAA6078" w14:textId="77777777" w:rsidR="005833B0" w:rsidRDefault="005833B0" w:rsidP="005833B0">
      <w:pPr>
        <w:pStyle w:val="Displayedquotation"/>
      </w:pPr>
    </w:p>
    <w:p w14:paraId="712F83D9" w14:textId="77777777" w:rsidR="00C63A0A" w:rsidRDefault="00C63A0A" w:rsidP="005833B0">
      <w:pPr>
        <w:pStyle w:val="Displayedquotation"/>
      </w:pPr>
      <w:r>
        <w:t xml:space="preserve">Keara: You have the Newfoundland pride and, I feel to be a Newfoundlander, it’s a collective. It’s a family, it’s a tight knit unit; it’s something that no one else in the world can understand. Even if they’ve experienced it, they don’t understand that every community is a family and I think the saying “It takes a village to raise a child” is kind of the Newfoundland way and the Newfoundland spirit of community. And it’s going out of your way to help somebody else and being the butt of the rest of Canada’s jokes. (interview, January 8, 2015) </w:t>
      </w:r>
    </w:p>
    <w:p w14:paraId="46E21D62" w14:textId="77777777" w:rsidR="00C63A0A" w:rsidRDefault="00C63A0A" w:rsidP="005833B0">
      <w:pPr>
        <w:pStyle w:val="Paragraph"/>
      </w:pPr>
      <w:r>
        <w:t xml:space="preserve">These two women show that the way they define being a Newfoundlander is implicitly tied to their sense of being different than other Canadians, and both invoke discourses of collective identity and nationalist sentiment in their interviews. </w:t>
      </w:r>
    </w:p>
    <w:p w14:paraId="6B8E14B0" w14:textId="2543C552" w:rsidR="00C63A0A" w:rsidRDefault="00C63A0A" w:rsidP="005833B0">
      <w:pPr>
        <w:pStyle w:val="Newparagraph"/>
      </w:pPr>
      <w:r>
        <w:lastRenderedPageBreak/>
        <w:t xml:space="preserve">Both Rose and Keara also indicated that they experienced feelings of being out of place while living away. Brubaker (2005) writes that the sense of having a unique cultural identity while living away from home, which he terms ‘boundary-maintenance,’ is one of the markers of diasporic subjectivity. To some extent this boundary comes from within, as many Newfoundlanders feel they are different than other Canadians. This sentiment was revealed often in my research interviews. Keara describes feeling isolated from people she met in a large Canadian city after her initial move: ‘You go away and you walk down the sidewalk and no one says hi to you and </w:t>
      </w:r>
      <w:proofErr w:type="spellStart"/>
      <w:r>
        <w:t>you’re</w:t>
      </w:r>
      <w:proofErr w:type="spellEnd"/>
      <w:r>
        <w:t xml:space="preserve"> waving and smiling at people and they’re avoiding your eye contact and they’re looking at you funny’ (interview, January 8, 2015). She says experiences like that reinforce the loss of the sense of community at home, and make her feel she wants to go home ‘almost immediately’ because ‘the whole culture is foreign to [her]’ (interview, January 8, 2015). However, other Canadians also maintain this boundary. </w:t>
      </w:r>
      <w:proofErr w:type="spellStart"/>
      <w:r>
        <w:t>Pollara’s</w:t>
      </w:r>
      <w:proofErr w:type="spellEnd"/>
      <w:r>
        <w:t xml:space="preserve"> (2003) survey found that 72 percent of Canadians see Newfoundlanders as having a different cultural identity than other Canadians. Rose said that when differences were pointed out to her by other Canadians, it ‘wasn’t necessarily [perceived as] a good difference’ (interview, February 26, 2015). Most Newfoundlanders also believe that other Canadians stereotype Newfoundlanders (Ryan Research and Communications 2003) and that is mentioned explicitly in both Rose’s and Keara’s descriptions of what it means to be a Newfoundlander above. This sense of being significantly different and being the target of negative stereotypes can intensify women’s experiences of feeling out of place after migrating to other parts of Canada. Rose and Keara occupy what Blunt and Dowling (2006) call an identity of displacement. Their descriptions indicate a sense of collective marginalization as Newfoundlanders living within mainland Canada based on wider social, political, and economic systems of power beyond their individual experiences. </w:t>
      </w:r>
    </w:p>
    <w:p w14:paraId="44BC86D8" w14:textId="68CA0103" w:rsidR="00C63A0A" w:rsidRDefault="00C63A0A" w:rsidP="005833B0">
      <w:pPr>
        <w:pStyle w:val="Newparagraph"/>
      </w:pPr>
      <w:r>
        <w:lastRenderedPageBreak/>
        <w:t>The lens of diaspora also allows us to recognize Newfoundland nationalism, in a way that a framework of inter-provincial migration cannot (</w:t>
      </w:r>
      <w:proofErr w:type="spellStart"/>
      <w:r>
        <w:t>Delisle</w:t>
      </w:r>
      <w:proofErr w:type="spellEnd"/>
      <w:r>
        <w:t xml:space="preserve"> 2013). This nationalism, strategically deployed in the province (</w:t>
      </w:r>
      <w:proofErr w:type="spellStart"/>
      <w:r>
        <w:t>Cadigan</w:t>
      </w:r>
      <w:proofErr w:type="spellEnd"/>
      <w:r>
        <w:t xml:space="preserve"> 2009b), has created an almost hegemonic understanding of Newfoundland’s history as a ‘story of oppression and neglect at the hands of outsiders’ (Bannister 2003, 176). Sharma (2006, 13) writes ‘having the nation stand in for various levels of </w:t>
      </w:r>
      <w:proofErr w:type="spellStart"/>
      <w:r>
        <w:t>homeyness</w:t>
      </w:r>
      <w:proofErr w:type="spellEnd"/>
      <w:r>
        <w:t xml:space="preserve"> -– family, household, ethnic community, all of which </w:t>
      </w:r>
      <w:proofErr w:type="gramStart"/>
      <w:r>
        <w:t>are seen as</w:t>
      </w:r>
      <w:proofErr w:type="gramEnd"/>
      <w:r>
        <w:t xml:space="preserve"> discrete and secure </w:t>
      </w:r>
      <w:proofErr w:type="spellStart"/>
      <w:r>
        <w:t>sociogeographical</w:t>
      </w:r>
      <w:proofErr w:type="spellEnd"/>
      <w:r>
        <w:t xml:space="preserve"> environments – also requires the existence of a “threat” to create a secure sense of Self.’ On the island, the federal government, both past and present, is culturally constructed by many Newfoundlanders as holding a significant portion of the fault for the economic conditions which lead to high rates of outmigration and this displacement post-migration (Royal Commission 2003). Nationalist sentiment works on the island to then understand high rates of outmigration as fundamentally a failure of Confederation, and thus the Canadian government, to provide the prosperity promised with an affirmative vote to join Canada in 1949 (Bannister 2003; </w:t>
      </w:r>
      <w:proofErr w:type="spellStart"/>
      <w:r>
        <w:t>Cadigan</w:t>
      </w:r>
      <w:proofErr w:type="spellEnd"/>
      <w:r>
        <w:t xml:space="preserve"> 2009b). Newfoundlanders feel that they have made many contributions to Canada, particularly in terms of extractive resources, the fishery, and hydroelectricity, but have seen few of the economic benefits of those contributions return to them (Ryan Research and Communications 2003). Many Newfoundlanders feel that these contributions – a substantial loss of control and independence for Newfoundland – are not recognized for their value by the federal government or other Canadians (Bannister 2003). Mismanagement by the federal government is blamed on the island for the collapse of the cod stocks which led to the moratorium (</w:t>
      </w:r>
      <w:proofErr w:type="spellStart"/>
      <w:r>
        <w:t>Delisle</w:t>
      </w:r>
      <w:proofErr w:type="spellEnd"/>
      <w:r>
        <w:t xml:space="preserve"> 2013; Royal Commission 2003). For many on the island, the moratorium further reinforced the perception that Newfoundlanders were devalued in the context of Canada, ignoring any role the provincial government and fisheries unions </w:t>
      </w:r>
      <w:r>
        <w:lastRenderedPageBreak/>
        <w:t>may have played in that crisis (</w:t>
      </w:r>
      <w:proofErr w:type="spellStart"/>
      <w:r>
        <w:t>Cadigan</w:t>
      </w:r>
      <w:proofErr w:type="spellEnd"/>
      <w:r>
        <w:t xml:space="preserve"> 2009b). The increase in outmigration after the moratorium is therefore also linked to the failures of the federal government (Royal Commission 2003).</w:t>
      </w:r>
      <w:r w:rsidR="006C414E">
        <w:t xml:space="preserve"> </w:t>
      </w:r>
      <w:r>
        <w:t>The lens of diaspora helps us to better understand how the hegemonic nationalist understanding of history has shaped Newfoundlanders’ experiences of outmigration as displacement and reinforced a sense of being different from other Canadians. Again, it is important to remember that the nationalist sentiments involved in shaping this understanding of diaspora rely on the dominant male story of outmigration and women’s experiences may differ in significant ways as the sections below illustrate.</w:t>
      </w:r>
    </w:p>
    <w:p w14:paraId="0F8DDD52" w14:textId="33F59994" w:rsidR="00C63A0A" w:rsidRDefault="00C63A0A" w:rsidP="005833B0">
      <w:pPr>
        <w:pStyle w:val="Newparagraph"/>
      </w:pPr>
      <w:r>
        <w:t xml:space="preserve">My research interviews affirm a wider pattern in the literature that recognizes Newfoundland as a diasporic homeland for women and men living away. These sentiments toward the homeland manifest as an intense pride of place. Rose and Keara told of taking the role of advocates or defenders of the province while living away, by defending the way they speak, confronting stereotypes, and telling of their love for the places they call home. Hiller (2009) shows that this is a common experience among Newfoundlanders who have </w:t>
      </w:r>
      <w:proofErr w:type="spellStart"/>
      <w:r>
        <w:t>outmigrated</w:t>
      </w:r>
      <w:proofErr w:type="spellEnd"/>
      <w:r>
        <w:t xml:space="preserve">. Most Newfoundlanders maintain close ties to home while living away, including frequent visits home and continued interest in the wellbeing of their home communities. Together they support the idea of a potential return and help Newfoundlanders living away maintain a diasporic subjectivity. </w:t>
      </w:r>
    </w:p>
    <w:p w14:paraId="0239DCCA" w14:textId="77777777" w:rsidR="005833B0" w:rsidRDefault="005833B0" w:rsidP="00EC6667">
      <w:pPr>
        <w:pStyle w:val="Heading1"/>
      </w:pPr>
      <w:r>
        <w:t xml:space="preserve">Challenging dominant stories through intersectionality </w:t>
      </w:r>
    </w:p>
    <w:p w14:paraId="00D7F293" w14:textId="77777777" w:rsidR="005833B0" w:rsidRDefault="005833B0" w:rsidP="00EC6667">
      <w:pPr>
        <w:pStyle w:val="Paragraph"/>
      </w:pPr>
      <w:r>
        <w:t xml:space="preserve">Living away and returning home for visits gives Newfoundlanders an essential distance allows a more critical perspective of the social dynamics that play out in Newfoundland society and shape understandings of collective identity and diaspora. Overton (1988, 11) writes that there is a </w:t>
      </w:r>
      <w:proofErr w:type="gramStart"/>
      <w:r>
        <w:t>widely held</w:t>
      </w:r>
      <w:proofErr w:type="gramEnd"/>
      <w:r>
        <w:t xml:space="preserve"> understanding that ‘Newfoundland culture unites people across social divisions based on class, religion, gender, region, etc.’ </w:t>
      </w:r>
      <w:proofErr w:type="spellStart"/>
      <w:r>
        <w:t>Cadigan</w:t>
      </w:r>
      <w:proofErr w:type="spellEnd"/>
      <w:r>
        <w:t xml:space="preserve"> </w:t>
      </w:r>
      <w:r>
        <w:lastRenderedPageBreak/>
        <w:t xml:space="preserve">(2009b) argues that nationalist discourses contribute to this understanding, persuading Newfoundlanders that these internal differences are minor in comparison to the differences between Newfoundlanders and other Canadians. McClintock’s (1993, 78) study of nationalism similarly found that ‘Male nationalists frequently argue that colonialism or capitalism has been women's ruin, with patriarchy merely a nasty second cousin destined to wither away when the real villain finally expires.’ An </w:t>
      </w:r>
      <w:proofErr w:type="spellStart"/>
      <w:r>
        <w:t>intercategorical</w:t>
      </w:r>
      <w:proofErr w:type="spellEnd"/>
      <w:r>
        <w:t xml:space="preserve"> intersectional approach can allow us to see how gender, socio-economic status, and ethnicity as social categories with related systems of power together shape women’s experiences of outmigration and relationship to Newfoundland as home. This approach can complicate our understandings of Newfoundland outmigration as a ‘rooted’ form of diasporic subjectivity. Using intersectionality can move us toward a ‘routed’ understanding of diaspora, which allows more space for acknowledging the gendered power dynamics that shape subjectivities at home and away. </w:t>
      </w:r>
    </w:p>
    <w:p w14:paraId="6D104C05" w14:textId="77777777" w:rsidR="00EC6667" w:rsidRDefault="00EC6667" w:rsidP="00EC6667">
      <w:pPr>
        <w:pStyle w:val="Heading2"/>
      </w:pPr>
      <w:r>
        <w:t>Gender</w:t>
      </w:r>
    </w:p>
    <w:p w14:paraId="55C7B0E8" w14:textId="1FE4A059" w:rsidR="00EC6667" w:rsidRDefault="00EC6667" w:rsidP="00E70695">
      <w:pPr>
        <w:pStyle w:val="Paragraph"/>
      </w:pPr>
      <w:r>
        <w:t xml:space="preserve">Gender power relations shape women’s experiences of outmigration and identities of displacement. Women living in Newfoundland have a much higher unemployment rate than other Canadian women, which encourages outmigration (Walsh, Johnson, and </w:t>
      </w:r>
      <w:proofErr w:type="spellStart"/>
      <w:r>
        <w:t>Saulnier</w:t>
      </w:r>
      <w:proofErr w:type="spellEnd"/>
      <w:r>
        <w:t xml:space="preserve"> 2015). However, many Newfoundland women choose to remain close to home, despite limited opportunities for higher education or secure, well-paying employment (Walsh 2014). Newfoundlanders who work in healthcare and education, two of the primary employment sectors for women with postsecondary education, tend to </w:t>
      </w:r>
      <w:proofErr w:type="spellStart"/>
      <w:r>
        <w:t>outmigrate</w:t>
      </w:r>
      <w:proofErr w:type="spellEnd"/>
      <w:r>
        <w:t xml:space="preserve"> less than other professions (Lynch 2007; Hussey 2003). Porter (1995) writes that women in Newfoundland have a long history of being the caretakers of the family and community during the height of the fishery, a paradigm that has continued in the post-cod moratorium period, with women still doing a greater proportion of caregiving </w:t>
      </w:r>
      <w:r>
        <w:lastRenderedPageBreak/>
        <w:t xml:space="preserve">work within families on the island. </w:t>
      </w:r>
      <w:proofErr w:type="spellStart"/>
      <w:r>
        <w:t>Rehman</w:t>
      </w:r>
      <w:proofErr w:type="spellEnd"/>
      <w:r>
        <w:t xml:space="preserve"> (2002) suggests that there is a widespread cultural belief that Newfoundland families’ survival and wellbeing depends on the interdependent nature of the sexual division of labour, where women are perceived as having the responsibility for caregiving and domestic labour. The men in </w:t>
      </w:r>
      <w:proofErr w:type="spellStart"/>
      <w:r>
        <w:t>Rehman’s</w:t>
      </w:r>
      <w:proofErr w:type="spellEnd"/>
      <w:r>
        <w:t xml:space="preserve"> study did not see the same type of role for themselves in the family. These findings indicate the strength of gendered discourses influenced by nationalism, which McClintock (1993) identifies as prizing women’s roles as caretakers and reproducers of family, community and culture.</w:t>
      </w:r>
    </w:p>
    <w:p w14:paraId="68DA9BD4" w14:textId="70DADF6D" w:rsidR="00EC6667" w:rsidRDefault="00EC6667" w:rsidP="00EC6667">
      <w:pPr>
        <w:pStyle w:val="Newparagraph"/>
      </w:pPr>
      <w:r>
        <w:t xml:space="preserve">Caregiving responsibilities were identified by participants in my research as one of the key ways their experience of outmigration differed from men that they knew who were living away, including male siblings and cousins. A survey of return migrants to Newfoundland by Sinclair and Felt (1993) showed that women were almost twice as likely as men to report family factors, including caregiving, as the primary influence for their decision to return home. Participants mentioned Newfoundland’s </w:t>
      </w:r>
      <w:proofErr w:type="gramStart"/>
      <w:r>
        <w:t>particular gendered</w:t>
      </w:r>
      <w:proofErr w:type="gramEnd"/>
      <w:r>
        <w:t xml:space="preserve"> expectations of caregiving for parents living at home multiple times. Rose was quite clear: </w:t>
      </w:r>
    </w:p>
    <w:p w14:paraId="25991545" w14:textId="77777777" w:rsidR="00EC6667" w:rsidRDefault="00EC6667" w:rsidP="00EC6667">
      <w:pPr>
        <w:pStyle w:val="Displayedquotation"/>
      </w:pPr>
      <w:r>
        <w:t xml:space="preserve">…women traditionally provide care to their parents as they’re aging. More is called upon the daughter than the son. And when you’re away, and there’s not another daughter at home in Newfoundland, I think there’s a different impact of that. You know, you have an expected role and responsibility and it’s very hard to meet it. (interview, February 26, 2015). </w:t>
      </w:r>
    </w:p>
    <w:p w14:paraId="7CD1B834" w14:textId="77777777" w:rsidR="00EC6667" w:rsidRDefault="00EC6667" w:rsidP="00EC6667">
      <w:pPr>
        <w:pStyle w:val="Paragraph"/>
      </w:pPr>
      <w:r>
        <w:t xml:space="preserve">The reliance on family support networks that is a marker of Newfoundland identity lends itself to this set of gendered relations (Hussey 2003). Participants asserted that taking a caregiving role within the family and community </w:t>
      </w:r>
      <w:proofErr w:type="gramStart"/>
      <w:r>
        <w:t>is seen as</w:t>
      </w:r>
      <w:proofErr w:type="gramEnd"/>
      <w:r>
        <w:t xml:space="preserve"> a marker of being a proper Newfoundland woman. Some have faced negative judgement by peers, family or community members when they move away, because they </w:t>
      </w:r>
      <w:proofErr w:type="gramStart"/>
      <w:r>
        <w:t>are seen as</w:t>
      </w:r>
      <w:proofErr w:type="gramEnd"/>
      <w:r>
        <w:t xml:space="preserve"> neglecting their </w:t>
      </w:r>
      <w:r>
        <w:lastRenderedPageBreak/>
        <w:t xml:space="preserve">care responsibilities, and therefore endangering the family’s wellbeing. Keara described this situation: ‘there were family members that blamed my mother’s health issues on me leaving, because I went to school outside the province. And it wasn’t related at all but it was a guilt game with a lot of family members’ (interview, January 8, 2015). Intersectionality also encourages us to recognize that, in rural Newfoundland especially, limited infrastructure and services and a rapidly aging population make it difficult to find paid caregivers for a sick or aging parent. </w:t>
      </w:r>
      <w:proofErr w:type="gramStart"/>
      <w:r>
        <w:t>This places</w:t>
      </w:r>
      <w:proofErr w:type="gramEnd"/>
      <w:r>
        <w:t xml:space="preserve"> even more responsibility on daughters to provide that care. Keara said: </w:t>
      </w:r>
    </w:p>
    <w:p w14:paraId="14948F51" w14:textId="1FE34DD5" w:rsidR="00EC6667" w:rsidRDefault="00EC6667" w:rsidP="00EC6667">
      <w:pPr>
        <w:pStyle w:val="Displayedquotation"/>
      </w:pPr>
      <w:r>
        <w:t xml:space="preserve">the women that leave </w:t>
      </w:r>
      <w:proofErr w:type="gramStart"/>
      <w:r>
        <w:t>are</w:t>
      </w:r>
      <w:proofErr w:type="gramEnd"/>
      <w:r>
        <w:t xml:space="preserve"> kind of seen as abandoning home and their communities, and their families, and I think as much as I wish it wasn’t true, the traditional stereotypes of the women being the caregiver for the family are still very much alive in Newfoundland and when a woman leaves, I know even like with my parents, well</w:t>
      </w:r>
      <w:r w:rsidR="00BC5AF4">
        <w:t xml:space="preserve"> [others said]</w:t>
      </w:r>
      <w:r>
        <w:t>: “Who’s going to look after your parents when you’ve gone? They’re getting older. Don’t you know that you have to look after them?” (interview, January 8, 2015)</w:t>
      </w:r>
    </w:p>
    <w:p w14:paraId="224AC39C" w14:textId="77777777" w:rsidR="00EC6667" w:rsidRDefault="00EC6667" w:rsidP="00F9675F">
      <w:pPr>
        <w:pStyle w:val="Paragraph"/>
      </w:pPr>
      <w:r>
        <w:t xml:space="preserve">Many women living away feel torn between their own lives and responsibilities away and their perceived responsibilities at home. </w:t>
      </w:r>
    </w:p>
    <w:p w14:paraId="293EFF74" w14:textId="6CC4E71E" w:rsidR="00EC6667" w:rsidRDefault="00EC6667" w:rsidP="00F9675F">
      <w:pPr>
        <w:pStyle w:val="Newparagraph"/>
      </w:pPr>
      <w:r>
        <w:t xml:space="preserve">Feminist geographers have long recognized that home can be a site of oppression for women (McDowell 1999), where there are substantial pressures to put the family’s needs and desires before the individual’s, rather than the idealized home present in a rooted notion of diasporic subjectivity. Newfoundland’s gendered expectations of caregiving create a tension between these understandings of home for women living away. Both Rose and Keara, like many other Newfoundland women, have established, enjoyable lives away and are not ready for a permanent return home to rural Newfoundland, where the same economic, professional and social opportunities do not exist. Their experiences show that the collective nationalistic identity that is the </w:t>
      </w:r>
      <w:r>
        <w:lastRenderedPageBreak/>
        <w:t xml:space="preserve">foundation of Newfoundland diasporic subjectivity can become oppressive for women in some cases, including expectations of caregiving at home, when living away. </w:t>
      </w:r>
    </w:p>
    <w:p w14:paraId="7E62657A" w14:textId="77777777" w:rsidR="00F9675F" w:rsidRDefault="00F9675F" w:rsidP="00F9675F">
      <w:pPr>
        <w:pStyle w:val="Heading2"/>
      </w:pPr>
      <w:r>
        <w:t>Gender and socio-economic status (SES)</w:t>
      </w:r>
    </w:p>
    <w:p w14:paraId="1FDBE538" w14:textId="77777777" w:rsidR="00F9675F" w:rsidRDefault="00F9675F" w:rsidP="00F9675F">
      <w:pPr>
        <w:pStyle w:val="Paragraph"/>
      </w:pPr>
      <w:r>
        <w:t xml:space="preserve">Hard work has always been an important, subtly gendered, organizing principle in understandings of Newfoundland identity, and certainly shapes women’s experiences of outmigration. Discourses of class on the island often </w:t>
      </w:r>
      <w:proofErr w:type="spellStart"/>
      <w:r>
        <w:t>center</w:t>
      </w:r>
      <w:proofErr w:type="spellEnd"/>
      <w:r>
        <w:t xml:space="preserve"> around a history of inequality, exploitation and mistrust of the merchant class among working class fishermen, which Baker (2012) cites as one of the driving forces behind Newfoundland joining Confederation. As well, for many years post-Confederation, Newfoundland and Labrador was a ‘have-not’ province, reinforcing Newfoundlanders’ collective sense of marginality within Canada, and negative stereotypes held by other Canadians (King and Clarke 2002). Margaret </w:t>
      </w:r>
      <w:proofErr w:type="spellStart"/>
      <w:r>
        <w:t>Wente</w:t>
      </w:r>
      <w:proofErr w:type="spellEnd"/>
      <w:r>
        <w:t xml:space="preserve"> (2005, A19), Globe and Mail columnist, giving voice to a widely-held Canadian stereotype, famously referred to rural Newfoundland as ‘probably the most vast and scenic welfare ghetto in the world.’ The valuing of hard work and overcoming hardship as a marker of Newfoundland identity has strengthened as a method of resistance to these stereotypes, and is associated with a class-based politics (McDowell 1999). The precarious and insecure nature of work in resource industries in Newfoundland forces many working class workers to leave the province in search of more stable and permanent employment in other parts of Canada (Hiller 2009). In national surveys, Newfoundland and Labrador consistently has the lowest levels of residents with undergraduate and graduate degrees relative to other Canadian provinces (Locke and Lynch 2003; Employment and Social Development Canada 2015). This potentially contributes to the non-recognition of the value of higher education to the collective wellbeing of the province, which affects the experiences of women who migrate for education reasons.</w:t>
      </w:r>
    </w:p>
    <w:p w14:paraId="22CF3BCD" w14:textId="375AC22B" w:rsidR="00BC5AF4" w:rsidRDefault="00F9675F" w:rsidP="00F9675F">
      <w:pPr>
        <w:pStyle w:val="Newparagraph"/>
      </w:pPr>
      <w:r>
        <w:lastRenderedPageBreak/>
        <w:t>Tensions surrounding inequality and socio-economic status in Newfoundland often mean that leaving the province to pursue higher education is not valued in the same way as leaving for work in a resource-based industry. It is also important to acknowledge that there are significant barriers to women gaining employment in resource industries. These include: challenges in finding childcare to allow traini</w:t>
      </w:r>
      <w:r w:rsidR="006C414E">
        <w:t>ng, shift work, and turnarounds</w:t>
      </w:r>
      <w:r>
        <w:t xml:space="preserve">; gender-based discrimination and harassment in the workplace; and cultural attitudes that position extractive industries as hard (physical) work and thus ‘men’s jobs’ (Cox and Mills 2015; </w:t>
      </w:r>
      <w:proofErr w:type="spellStart"/>
      <w:r>
        <w:t>Rollman</w:t>
      </w:r>
      <w:proofErr w:type="spellEnd"/>
      <w:r>
        <w:t xml:space="preserve"> 2011; Hussey 2003). </w:t>
      </w:r>
      <w:r w:rsidR="00BC5AF4" w:rsidRPr="006C414E">
        <w:t xml:space="preserve">‘Turnaround’ is a colloquial term referring to a common work arrangement in resource extraction industries in Western and Northern Canada where workers leave Newfoundland for a certain </w:t>
      </w:r>
      <w:proofErr w:type="gramStart"/>
      <w:r w:rsidR="00BC5AF4" w:rsidRPr="006C414E">
        <w:t>period of time</w:t>
      </w:r>
      <w:proofErr w:type="gramEnd"/>
      <w:r w:rsidR="00BC5AF4" w:rsidRPr="006C414E">
        <w:t xml:space="preserve"> and then come home for a shorter break before leaving to work once again. A ‘six and two </w:t>
      </w:r>
      <w:proofErr w:type="gramStart"/>
      <w:r w:rsidR="00BC5AF4" w:rsidRPr="006C414E">
        <w:t>turnaround</w:t>
      </w:r>
      <w:proofErr w:type="gramEnd"/>
      <w:r w:rsidR="00BC5AF4" w:rsidRPr="006C414E">
        <w:t xml:space="preserve">’ where workers spend 6 weeks away and 2 weeks home is an example of this arrangement. </w:t>
      </w:r>
      <w:r w:rsidR="00BC5AF4">
        <w:t xml:space="preserve">Together, these factors mean that </w:t>
      </w:r>
      <w:proofErr w:type="gramStart"/>
      <w:r>
        <w:t>the majority of</w:t>
      </w:r>
      <w:proofErr w:type="gramEnd"/>
      <w:r>
        <w:t xml:space="preserve"> those who migrate to find work tend to be men, while women are more likely to migrate to pursue education (Bella 2002). </w:t>
      </w:r>
    </w:p>
    <w:p w14:paraId="51F55E66" w14:textId="0335F088" w:rsidR="00F9675F" w:rsidRDefault="00F9675F" w:rsidP="00F9675F">
      <w:pPr>
        <w:pStyle w:val="Newparagraph"/>
      </w:pPr>
      <w:r>
        <w:t>Intersectionality makes visible the intersections of socio-economic status with gender in experiences of outmigration for education. Keara illustrates how this plays out:</w:t>
      </w:r>
    </w:p>
    <w:p w14:paraId="4D334CB7" w14:textId="77777777" w:rsidR="00F9675F" w:rsidRDefault="00F9675F" w:rsidP="00F9675F">
      <w:pPr>
        <w:pStyle w:val="Displayedquotation"/>
      </w:pPr>
      <w:r>
        <w:t xml:space="preserve">You know going around on a turnaround…you’re doing what you can for your province or your people. You got no other choice. You’re going. But to go away for school, it’s almost like you’re abandoning the province and the people. And they don’t see it as you </w:t>
      </w:r>
      <w:proofErr w:type="gramStart"/>
      <w:r>
        <w:t>gathering</w:t>
      </w:r>
      <w:proofErr w:type="gramEnd"/>
      <w:r>
        <w:t xml:space="preserve"> different experiences and different goals that could later help the province, should you choose to come back. (interview, January 8, 2015)</w:t>
      </w:r>
    </w:p>
    <w:p w14:paraId="7185ADF6" w14:textId="16434646" w:rsidR="008C1185" w:rsidRDefault="00F9675F" w:rsidP="00F9675F">
      <w:pPr>
        <w:pStyle w:val="Paragraph"/>
      </w:pPr>
      <w:r>
        <w:t xml:space="preserve">As Keara points out, leaving for work resonates with the masculinized rhetoric of hard work and overcoming hardship that is a marker of Newfoundland identity and </w:t>
      </w:r>
      <w:r>
        <w:lastRenderedPageBreak/>
        <w:t xml:space="preserve">consistent with the ‘rooted’ understanding of diaspora. In a way, leaving for university, especially for a graduate or professional degree, </w:t>
      </w:r>
      <w:proofErr w:type="gramStart"/>
      <w:r>
        <w:t>can be seen as</w:t>
      </w:r>
      <w:proofErr w:type="gramEnd"/>
      <w:r>
        <w:t xml:space="preserve"> leaving to pursue a higher socio-economic status, a personal choice and a personal gain, rather than the perceived collective gain represented by leaving to work in resource extraction industry and sending money home to their families almost immediately. Women who migrated to pursue education to meet their future career goals can feel that their choice is less respected and judged more harshly than the choices of others, typically men, who left for non-education reasons. Keara says of her experience: ‘it’s almost like you’re penalized for seeking a higher education’ (interview, January 8, 2015). Coupled with the expectations that women provide care for aging parents described above (and thus are being ‘selfish’ or ‘disloyal’ by leaving in the gendered nationalist discourse on the island), this dimension of experiences of outmigration suggests that men who migrate for education reasons may not be judged as harshly. Of course, not all women have this experience. Rose said in her interview that her family and friends were supportive of her decision to pursue higher education on the mainland. </w:t>
      </w:r>
    </w:p>
    <w:p w14:paraId="5B8CC7A8" w14:textId="40A3348D" w:rsidR="00F9675F" w:rsidRDefault="00F9675F" w:rsidP="00F9675F">
      <w:pPr>
        <w:pStyle w:val="Heading2"/>
      </w:pPr>
      <w:r>
        <w:t>Gender and ethnicity</w:t>
      </w:r>
    </w:p>
    <w:p w14:paraId="42D450AC" w14:textId="2FD7AD69" w:rsidR="00F9675F" w:rsidRDefault="00F9675F" w:rsidP="00F9675F">
      <w:pPr>
        <w:pStyle w:val="Paragraph"/>
      </w:pPr>
      <w:r>
        <w:t>Gendered experiences of ethnicity also affect Newfoundland women’s experiences of outmigration. The debate about whether Newfoundlanders embody a distinct ethnicity in technical terms is beyond the scope of this article, however the argument is supported by many scholars (</w:t>
      </w:r>
      <w:proofErr w:type="spellStart"/>
      <w:r>
        <w:t>Delisle</w:t>
      </w:r>
      <w:proofErr w:type="spellEnd"/>
      <w:r>
        <w:t xml:space="preserve"> 2013; King and Clarke 2002). An </w:t>
      </w:r>
      <w:proofErr w:type="spellStart"/>
      <w:r>
        <w:t>intercategorical</w:t>
      </w:r>
      <w:proofErr w:type="spellEnd"/>
      <w:r>
        <w:t xml:space="preserve"> approach to intersectionality encourages us to remember that a very real concern in constructing ‘Newfoundlander’ as an ethnicity and Newfoundland as a nation or homeland, is that the classification could potentially erase recognition of the presence of the Mi’kmaq and Beothuk people for whom the island is their traditional territory and home from time immemorial and continue a pattern of non-recognition for the experiences of the </w:t>
      </w:r>
      <w:r>
        <w:lastRenderedPageBreak/>
        <w:t>Mi’kmaq in contemporary Newfoundland and their land claims on the island (</w:t>
      </w:r>
      <w:proofErr w:type="spellStart"/>
      <w:r>
        <w:t>Delisle</w:t>
      </w:r>
      <w:proofErr w:type="spellEnd"/>
      <w:r>
        <w:t xml:space="preserve"> 2013; Lawrence, 2009). Belonging and identity on the island, as well as the rooted understanding of diaspora, is constructed through a settler colonial lens, which relies on an understanding of Newfoundland as ‘“Newfoundlander’s land”’ (Lawrence 2009, 48</w:t>
      </w:r>
      <w:r w:rsidR="005D7344">
        <w:t xml:space="preserve">; see Manning 2017 for </w:t>
      </w:r>
      <w:r w:rsidR="005D7344" w:rsidRPr="006C414E">
        <w:t>more th</w:t>
      </w:r>
      <w:r w:rsidR="005D7344">
        <w:t>o</w:t>
      </w:r>
      <w:r w:rsidR="005D7344" w:rsidRPr="006C414E">
        <w:t xml:space="preserve">rough discussion of </w:t>
      </w:r>
      <w:r w:rsidR="00CB3318">
        <w:t xml:space="preserve">displacement as an effect of </w:t>
      </w:r>
      <w:r w:rsidR="005D7344" w:rsidRPr="006C414E">
        <w:t>settler colonialism in Newfoundland</w:t>
      </w:r>
      <w:r>
        <w:t>). As Sharma (2006, 15) reminds us, ‘many supposed natural homelands exist only because of the forcible dispossession, displacement, violent assimilation, and sometimes extermination of those who previously built their lives and livelihoods in these places.’</w:t>
      </w:r>
    </w:p>
    <w:p w14:paraId="6627ABC0" w14:textId="5023E6EE" w:rsidR="00F9675F" w:rsidRDefault="00F9675F" w:rsidP="00F9675F">
      <w:pPr>
        <w:pStyle w:val="Newparagraph"/>
      </w:pPr>
      <w:r>
        <w:t>Despite this, many Newfoundlanders, both Indigenous and settler, hold a deep sense that they are different from other Canadians in terms of culture and dialect, which both markers of ethnic belonging (King and Clarke 2002). While this fosters a climate of inclusion and solidarity among those considered Newfoundlanders, it also often works to exclude, so that new settlers and immigrants are often not seen as Newfoundlanders by much of the local population, no matter how long they have lived on the island (Bella 2002). Blunt and Dowling (2006, 159) remind us that ‘the spaces of home, homeland and nation [often] inscribe gendered and racialized geographies of inclusion and exclusion.’ To make Newfoundland home involves forgetting the racialized and ethnic differences among those born on the island and emphasizing those differences in those who come from away.</w:t>
      </w:r>
    </w:p>
    <w:p w14:paraId="1AF4D9B7" w14:textId="77777777" w:rsidR="00F9675F" w:rsidRDefault="00F9675F" w:rsidP="00F9675F">
      <w:pPr>
        <w:pStyle w:val="Newparagraph"/>
      </w:pPr>
      <w:r>
        <w:t xml:space="preserve">This sense of collective identity also sometimes works to culturally construct Newfoundlanders who have been living away as outsiders by those who have remained. Accusations of sounding ‘like a mainlander’ when returning home, or of being ‘too good for Newfoundland’ (likely due to the SES and gendered dimensions of leaving for </w:t>
      </w:r>
      <w:r>
        <w:lastRenderedPageBreak/>
        <w:t xml:space="preserve">education described above), along with suspicions of women’s motivations for leaving, were reported by the participants in my research. Keara says: </w:t>
      </w:r>
    </w:p>
    <w:p w14:paraId="3E5109B6" w14:textId="77777777" w:rsidR="00F9675F" w:rsidRDefault="00F9675F" w:rsidP="00F9675F">
      <w:pPr>
        <w:pStyle w:val="Displayedquotation"/>
      </w:pPr>
      <w:r>
        <w:t xml:space="preserve">I would say a lot of my peers didn’t understand why I was leaving. They thought that I thought I was too good for Newfoundland which wasn’t the case whatsoever…I knew there was more out there to discover and they didn’t necessarily have the same experiences and opportunities that would allow them to be more open minded towards the world. And I feel that Newfoundland has the mentality “Why would you go away? You have everything you need here. It’s the best place on Earth.” And while it is the best place on Earth, I don’t argue that whatsoever, it’s that there are other things out there and I don’t think a lot of my peers were supportive of that and maybe a tinge of jealousy here or there as well…I still have that strong connection to Newfoundland but they associate being gone with being less of a Newfoundlander sometimes. Which is harm – well it’s hurtful when you hear that… they torment me for having a mainland accent now.’ (interview, January 8, 2015). </w:t>
      </w:r>
    </w:p>
    <w:p w14:paraId="45EE68DA" w14:textId="00245B0F" w:rsidR="00F9675F" w:rsidRDefault="00F9675F" w:rsidP="00F9675F">
      <w:pPr>
        <w:pStyle w:val="Paragraph"/>
      </w:pPr>
      <w:r>
        <w:t xml:space="preserve">While women still consider themselves to be Newfoundlanders, and maintain their relationship to the island, the sense of feeling excluded and judged for leaving when at home, especially by people who do not know them well, is a concern for women living away. This experience is different than the experience of men who leave for work on a turnaround and return home to their families on a more frequent basis. This shift from ‘insider’ to ‘outsider’ that occurs when women return for visits disrupts ‘rooted’ understandings of diasporic subjectivity and collective identity. This shift moves us towards a more ‘routed’ understanding of where the Newfoundland diasporic identity maintained while away does not hold up </w:t>
      </w:r>
      <w:r w:rsidR="00F62FE7">
        <w:t>after a return</w:t>
      </w:r>
      <w:r>
        <w:t xml:space="preserve"> home. </w:t>
      </w:r>
    </w:p>
    <w:p w14:paraId="357EEEF5" w14:textId="77777777" w:rsidR="00F9675F" w:rsidRDefault="00F9675F" w:rsidP="00F9675F">
      <w:pPr>
        <w:pStyle w:val="Heading1"/>
      </w:pPr>
      <w:bookmarkStart w:id="1" w:name="_Toc305758405"/>
      <w:bookmarkStart w:id="2" w:name="_Toc305758624"/>
      <w:bookmarkStart w:id="3" w:name="_Toc315444584"/>
      <w:bookmarkStart w:id="4" w:name="_Toc320345461"/>
      <w:r>
        <w:t>Gender and t</w:t>
      </w:r>
      <w:r w:rsidRPr="00516440">
        <w:t xml:space="preserve">he </w:t>
      </w:r>
      <w:r>
        <w:t xml:space="preserve">‘myth </w:t>
      </w:r>
      <w:r w:rsidRPr="00516440">
        <w:t>of return</w:t>
      </w:r>
      <w:bookmarkEnd w:id="1"/>
      <w:bookmarkEnd w:id="2"/>
      <w:bookmarkEnd w:id="3"/>
      <w:bookmarkEnd w:id="4"/>
      <w:r>
        <w:t>’</w:t>
      </w:r>
    </w:p>
    <w:p w14:paraId="27E62F8D" w14:textId="0DC5ED9F" w:rsidR="00F9675F" w:rsidRDefault="00F9675F" w:rsidP="00F9675F">
      <w:pPr>
        <w:pStyle w:val="Paragraph"/>
      </w:pPr>
      <w:r>
        <w:t>Returning is the supposed goal of most Newfoundlanders who leave the island. Hiller (2009, 333) identifies this phenomenon as a ‘myth of return’ present in Atlantic Canada’s island cultures, including Newfoundland. He writes</w:t>
      </w:r>
      <w:r w:rsidR="00F62FE7">
        <w:t>:</w:t>
      </w:r>
      <w:r>
        <w:t xml:space="preserve"> ‘The myth of return is an </w:t>
      </w:r>
      <w:r>
        <w:lastRenderedPageBreak/>
        <w:t xml:space="preserve">ideology that bridges the migrant and the home community. It is a way for the disappointment and attrition felt by the home community to be brought together with the remorse and guilt felt by those who have left’ (337-338). The myth of return relies on an understanding of a collective island identity, an assumption that leaving was due to a lack of choice, and that return is the inevitable outcome of migration because island life is better than the mainland (Hiller 2009). The pervasiveness of the myth of return helps to sustain the ‘rooted’ diasporic subjectivity of Newfoundlanders living away. </w:t>
      </w:r>
    </w:p>
    <w:p w14:paraId="44BB0213" w14:textId="1B1DE66D" w:rsidR="00F9675F" w:rsidRDefault="00F9675F" w:rsidP="00F9675F">
      <w:pPr>
        <w:pStyle w:val="Newparagraph"/>
      </w:pPr>
      <w:r>
        <w:t xml:space="preserve">Many Newfoundlanders, including the participants in my research and myself, return as often as they can for short periods of time. Rose returns once a month if she can, while Keara returns at least twice a year. A permanent return can be complicated, and home can be a site of uncertainty once one has been living away for a time. This is a common experience for both participants, who are unsure if a permanent return home is possible or desirable. Rose will be thinking about retirement in future years but thinks that a permanent return is unlikely. She said:  </w:t>
      </w:r>
    </w:p>
    <w:p w14:paraId="554B622D" w14:textId="77777777" w:rsidR="00F9675F" w:rsidRDefault="00F9675F" w:rsidP="00F9675F">
      <w:pPr>
        <w:pStyle w:val="Displayedquotation"/>
      </w:pPr>
      <w:r>
        <w:t>I’m not sure I could [return permanently] in a small town, in small town Newfoundland, because there’s certain challenges to living there for sure, not the least of which would be health care. But to go back and live there in the summer months, to parachute in and take the best of the weather, that feels good. (interview, February 26, 2015)</w:t>
      </w:r>
    </w:p>
    <w:p w14:paraId="480238EE" w14:textId="77777777" w:rsidR="00F9675F" w:rsidRDefault="00F9675F" w:rsidP="00F9675F">
      <w:pPr>
        <w:pStyle w:val="Paragraph"/>
      </w:pPr>
      <w:r>
        <w:t>Keara would like to return home to start her career, but is unsure about the availability of a job in her field. An intersectional perspective can show us how some of those complications can be due to Newfoundland’s social dynamics and the ways gender, ethnicity, and socio-economic status intersect to shape women’s experiences of inclusion and exclusion upon return. This type of analysis can unsettle some of the assumptions of the myth of return.</w:t>
      </w:r>
    </w:p>
    <w:p w14:paraId="184EE179" w14:textId="0341B594" w:rsidR="00F9675F" w:rsidRDefault="00F9675F" w:rsidP="00F9675F">
      <w:pPr>
        <w:pStyle w:val="Newparagraph"/>
      </w:pPr>
      <w:r>
        <w:lastRenderedPageBreak/>
        <w:t xml:space="preserve">Wanting to be close to their extended family support system, the desire to feel rooted and ‘at home’ again, and the gendered expectation that women provide care for their sick and aging parents are all draws which encourage women living away to return home. Women of working age, who want to continue to pursue or start their careers at home, can face challenges. While there are few trades-based jobs at home, there are even fewer professional positions, which require a university education, available, especially in rural areas (Lynch 2007). This creates few opportunities for highly educated Newfoundlanders to return and find a well-paying job that meets their education level </w:t>
      </w:r>
      <w:proofErr w:type="gramStart"/>
      <w:r>
        <w:t>in the area of</w:t>
      </w:r>
      <w:proofErr w:type="gramEnd"/>
      <w:r>
        <w:t xml:space="preserve"> the province they call home. Ethnicity and socio-economic status also intersect to play a role in sometimes excluding women (and men) who have been living away from available jobs. The ways Newfoundlanders who have been living away can be constructed as outsiders or ‘less of a Newfoundlander,’ can impede their consideration for certain professional positions. Keara perceives that in her field of law, an employer ‘likely would pick someone that did their undergrad in Newfoundland and did their law degree in Atlantic Canada [acceptable only because there is no law school on the island and so they had ‘no choice’ but to leave] and then wanted to come back,’ even if someone who had completed all their education away is more qualified (interview, January 8, 2015). Keara’s educational trajectory does not fit those criteria, having completed an undergraduate degree in Ontario and a law degree in Atlantic Canada. </w:t>
      </w:r>
      <w:r w:rsidR="00F775C7">
        <w:t>However, s</w:t>
      </w:r>
      <w:r>
        <w:t xml:space="preserve">he has noticed a change now that she has started her law degree: ‘At least now people [extended family, acquaintances] understand that I can’t do law in Newfoundland, so they’re slightly more accepting of me being away’ (interview, January 8, 2015). While there is no empirical proof of Keara’s perception of the legal sector, I suspect her hunch about this structural bias is correct, as several other NL </w:t>
      </w:r>
      <w:r w:rsidR="0030755E">
        <w:lastRenderedPageBreak/>
        <w:t xml:space="preserve">employment </w:t>
      </w:r>
      <w:r>
        <w:t>sectors, including oil and teaching, have official local-first hiring policies (</w:t>
      </w:r>
      <w:proofErr w:type="spellStart"/>
      <w:r>
        <w:t>Cadigan</w:t>
      </w:r>
      <w:proofErr w:type="spellEnd"/>
      <w:r>
        <w:t xml:space="preserve"> 2009a; </w:t>
      </w:r>
      <w:proofErr w:type="spellStart"/>
      <w:r>
        <w:t>Dibbon</w:t>
      </w:r>
      <w:proofErr w:type="spellEnd"/>
      <w:r>
        <w:t xml:space="preserve"> and Sheppard 2001). </w:t>
      </w:r>
    </w:p>
    <w:p w14:paraId="252C9EB9" w14:textId="0ADFA791" w:rsidR="00F9675F" w:rsidRDefault="00F9675F" w:rsidP="00B65FB8">
      <w:pPr>
        <w:pStyle w:val="Newparagraph"/>
      </w:pPr>
      <w:r>
        <w:t xml:space="preserve">Rose very much enjoys returning to Newfoundland. She described her returns this way: ‘When I go home to Newfoundland, I feel like a different person…like suddenly I got these rubber boots on and I’m tramping around and I got an old red plaid jacket right? And you know, my whole life is different’ (interview, February 26, 2015). </w:t>
      </w:r>
      <w:r w:rsidR="007E7BD6">
        <w:t xml:space="preserve">Even with </w:t>
      </w:r>
      <w:r>
        <w:t>these positive personal experiences, Rose shares a concern that likely affects other Newfoundland women contemplating a return home with their families from away – that children and partners who have never lived in Newfoundland do not feel the same connections to the island, and</w:t>
      </w:r>
      <w:r w:rsidR="008A3021">
        <w:t xml:space="preserve"> may</w:t>
      </w:r>
      <w:r>
        <w:t xml:space="preserve"> be perceived only as mainlanders, even if the woman who had been living away might be readily accepted as a Newfoundlander after being home for a time. Rose said: </w:t>
      </w:r>
    </w:p>
    <w:p w14:paraId="7EDC4F17" w14:textId="412C0D04" w:rsidR="00F9675F" w:rsidRDefault="00F9675F" w:rsidP="00E70695">
      <w:pPr>
        <w:pStyle w:val="Displayedquotation"/>
      </w:pPr>
      <w:r>
        <w:t xml:space="preserve">We [the entire family] usually go [to Newfoundland], well they [her children] go a couple of times a year. So usually, certainly every summer for a couple of weeks, and then oftentimes around Christmas as well. But of course, that’s not at all the same thing. I mean, if they lived in Newfoundland itself, they’d be visiting home more often and they’d feel those links…I think they identify very much as being from here (interview, February 26, 2015). </w:t>
      </w:r>
    </w:p>
    <w:p w14:paraId="64D33105" w14:textId="77777777" w:rsidR="00F9675F" w:rsidRDefault="00F9675F" w:rsidP="00B65FB8">
      <w:pPr>
        <w:pStyle w:val="Paragraph"/>
      </w:pPr>
      <w:r>
        <w:t xml:space="preserve">Rose’s perception of her children’s identification with their father’s home place and a less strong connection to her home place reflects a wider trend in nationalist contexts. McClintock (1993, 65) links this trend to the historical determination of citizenship, writing that ‘the Code Napoleon was the first modern statute to decree that the wife's nationality should follow her husband's, an example other European countries briskly followed… For women, citizenship in the nation was mediated by the marriage relation within the family.’ As discussed earlier, dominant nationalistic understandings of the Newfoundland as home do not generally allow for the inclusion of outsiders (Bella </w:t>
      </w:r>
      <w:r>
        <w:lastRenderedPageBreak/>
        <w:t xml:space="preserve">2002) and do not value those who leave for education instead of work in the same way. </w:t>
      </w:r>
      <w:proofErr w:type="gramStart"/>
      <w:r>
        <w:t>Thus</w:t>
      </w:r>
      <w:proofErr w:type="gramEnd"/>
      <w:r>
        <w:t xml:space="preserve"> women who return home with their families after marrying on the mainland would likely experience exclusion and find it difficult to have their spouses and children accepted as Newfoundlanders. Hiller (2009, 337) states, ‘one does not choose to be an islander, one is born an islander,’ reflecting the power of nationalist discourse in shaping women’s choices to return. </w:t>
      </w:r>
    </w:p>
    <w:p w14:paraId="150C7CD6" w14:textId="4829A06F" w:rsidR="00F9675F" w:rsidRDefault="00F9675F" w:rsidP="006062DF">
      <w:pPr>
        <w:pStyle w:val="Newparagraph"/>
      </w:pPr>
      <w:r>
        <w:t xml:space="preserve">These examples from Rose and Keara’s experiences are just some of the intersections based on the Newfoundland’s social gender, SES and ethnicity power dynamics that can complicate returns home for women who have </w:t>
      </w:r>
      <w:proofErr w:type="spellStart"/>
      <w:r>
        <w:t>outmigrated</w:t>
      </w:r>
      <w:proofErr w:type="spellEnd"/>
      <w:r>
        <w:t xml:space="preserve">. However, the myth of return often persists as a powerful discourse that shapes the identities of displacement of women living away, even if they are not actually intending to return, to help maintain the diasporic subjectivity. </w:t>
      </w:r>
    </w:p>
    <w:p w14:paraId="16239948" w14:textId="77777777" w:rsidR="00A43821" w:rsidRDefault="00A43821" w:rsidP="00A43821">
      <w:pPr>
        <w:pStyle w:val="Heading1"/>
      </w:pPr>
      <w:r>
        <w:t>Conclusion</w:t>
      </w:r>
    </w:p>
    <w:p w14:paraId="6EBC0DD6" w14:textId="77777777" w:rsidR="00A43821" w:rsidRDefault="00A43821" w:rsidP="00A43821">
      <w:pPr>
        <w:pStyle w:val="Paragraph"/>
      </w:pPr>
      <w:r>
        <w:t xml:space="preserve">The experiences of the two women who participated in this research illustrate how outmigration is a political process, shaped by nationalism and diasporic subjectivities, and affected by systems of power, including those that involve gender, socio-economic status and ethnicity. Newfoundland women living away who have experiences that make them feel distinctly not at home or that something is missing are experiencing the effects of this displacement. Both Keara and Rose reported lingering feelings of feeling different than other Canadians, despite living away on the mainland for long periods of time. The nationalist sentiments that shape collective understandings of Newfoundland identity construct an idealized gendered role for women as caregivers and protectors of the family and wider community. Women’s outmigration, especially for educational purposes, is often subtly constructed in this discourse to be a betrayal of that collective identity and prescribed gender role. Rose and Keara shared examples of how those </w:t>
      </w:r>
      <w:r>
        <w:lastRenderedPageBreak/>
        <w:t xml:space="preserve">gender power dynamics, in relationship with SES and ethnicity, have affected their experiences living away and the tensions they feel between their lives at home and away. </w:t>
      </w:r>
    </w:p>
    <w:p w14:paraId="2E6A8479" w14:textId="235591C6" w:rsidR="00F9675F" w:rsidRPr="00F9675F" w:rsidRDefault="00A43821" w:rsidP="007A2994">
      <w:pPr>
        <w:pStyle w:val="Newparagraph"/>
      </w:pPr>
      <w:r>
        <w:t xml:space="preserve">Despite these tensions, both women, like many Newfoundlanders living away, hold a diasporic subjectivity. They still consider themselves Newfoundlanders first – maintaining their connections to home, visiting often and contemplating a potential return. They tell other people they encounter away about their pride in the place they call home and act as passionate advocates and educators about the island and Newfoundlanders to other Canadians. As Rose jokes, when speaking of her children who were born away and have lived in Nova Scotia </w:t>
      </w:r>
      <w:proofErr w:type="gramStart"/>
      <w:r>
        <w:t>all of</w:t>
      </w:r>
      <w:proofErr w:type="gramEnd"/>
      <w:r>
        <w:t xml:space="preserve"> their lives, ‘I keep reminding them that half of them is a Newfoundlander and it’s the better half’ (interview, February 26, 2015). The lens of diaspora and an intersectional approach, which </w:t>
      </w:r>
      <w:proofErr w:type="spellStart"/>
      <w:r>
        <w:t>centers</w:t>
      </w:r>
      <w:proofErr w:type="spellEnd"/>
      <w:r>
        <w:t xml:space="preserve"> women’s experiences, offer much to our understandings of the gendered dynamics of Newfoundland outmigration</w:t>
      </w:r>
      <w:r w:rsidR="007A2994">
        <w:t>.</w:t>
      </w:r>
    </w:p>
    <w:p w14:paraId="12FA3FED" w14:textId="77777777" w:rsidR="006C414E" w:rsidRDefault="007A2994" w:rsidP="007A2994">
      <w:pPr>
        <w:pStyle w:val="Acknowledgements"/>
      </w:pPr>
      <w:r w:rsidRPr="007A2994">
        <w:t xml:space="preserve">Acknowledgements: Many thanks to Keara and Rose for sharing their stories with me and to Deborah </w:t>
      </w:r>
      <w:proofErr w:type="spellStart"/>
      <w:r w:rsidRPr="007A2994">
        <w:t>Stienstra</w:t>
      </w:r>
      <w:proofErr w:type="spellEnd"/>
      <w:r w:rsidRPr="007A2994">
        <w:t xml:space="preserve">, Gail </w:t>
      </w:r>
      <w:proofErr w:type="spellStart"/>
      <w:r w:rsidRPr="007A2994">
        <w:t>Baikie</w:t>
      </w:r>
      <w:proofErr w:type="spellEnd"/>
      <w:r>
        <w:t>,</w:t>
      </w:r>
      <w:r w:rsidRPr="007A2994">
        <w:t xml:space="preserve"> Vicki Hallett, and the anonymous reviewers for their helpful feedback on this manuscript. Early excerpts from this paper were presented at the 2015 Contesting Canada’s Future Conference and the 2015 Canadian Sociological Association Annual Conference. This work was supported by the Social Sciences and Humanities Research Council of Canada under Grant 133227. </w:t>
      </w:r>
    </w:p>
    <w:p w14:paraId="07F29AA4" w14:textId="77777777" w:rsidR="00BF2542" w:rsidRDefault="00BF2542" w:rsidP="00BF2542">
      <w:pPr>
        <w:pStyle w:val="References"/>
      </w:pPr>
    </w:p>
    <w:p w14:paraId="42974DAD" w14:textId="77777777" w:rsidR="002D472A" w:rsidRDefault="002D472A" w:rsidP="00BF2542">
      <w:pPr>
        <w:pStyle w:val="References"/>
      </w:pPr>
      <w:r>
        <w:t>References</w:t>
      </w:r>
    </w:p>
    <w:p w14:paraId="418BBB57" w14:textId="77777777" w:rsidR="002D472A" w:rsidRDefault="002D472A" w:rsidP="00BF2542">
      <w:pPr>
        <w:pStyle w:val="References"/>
      </w:pPr>
      <w:r>
        <w:t xml:space="preserve">Baker, James. 2012. “As Loved Our Fathers: The Strength of Patriotism among Young Newfoundlanders.” </w:t>
      </w:r>
      <w:r w:rsidRPr="004D061E">
        <w:rPr>
          <w:i/>
        </w:rPr>
        <w:t>National Identities</w:t>
      </w:r>
      <w:r>
        <w:t xml:space="preserve"> 14 (4): 367–86. doi:10.1080/14608944.2012.732053.</w:t>
      </w:r>
    </w:p>
    <w:p w14:paraId="289EDC1D" w14:textId="1F23894E" w:rsidR="002D472A" w:rsidRDefault="00FA7752" w:rsidP="00BF2542">
      <w:pPr>
        <w:pStyle w:val="References"/>
      </w:pPr>
      <w:r>
        <w:t xml:space="preserve">Bannister, Jerry. 2003. </w:t>
      </w:r>
      <w:r w:rsidR="002D472A" w:rsidRPr="00FA7752">
        <w:rPr>
          <w:i/>
        </w:rPr>
        <w:t>The Politics of Cultural Memory: Themes in the History of Newfoundland and</w:t>
      </w:r>
      <w:r w:rsidRPr="00FA7752">
        <w:rPr>
          <w:i/>
        </w:rPr>
        <w:t xml:space="preserve"> Labrador in Canada, 1972-2003.</w:t>
      </w:r>
      <w:r w:rsidR="002D472A">
        <w:t xml:space="preserve"> St. John’s: Royal Commission on Renewing and Strengthening Our Place in Canada.</w:t>
      </w:r>
    </w:p>
    <w:p w14:paraId="716F0066" w14:textId="77777777" w:rsidR="002D472A" w:rsidRDefault="002D472A" w:rsidP="00BF2542">
      <w:pPr>
        <w:pStyle w:val="References"/>
      </w:pPr>
      <w:r>
        <w:lastRenderedPageBreak/>
        <w:t xml:space="preserve">Bella, Leslie. 2002. </w:t>
      </w:r>
      <w:r w:rsidRPr="004D061E">
        <w:rPr>
          <w:i/>
        </w:rPr>
        <w:t>Newfoundlanders: Home and Away</w:t>
      </w:r>
      <w:r>
        <w:t>. St. John’s: Greetings from Newfoundland Ltd.</w:t>
      </w:r>
    </w:p>
    <w:p w14:paraId="4A6F4E47" w14:textId="77777777" w:rsidR="002D472A" w:rsidRDefault="002D472A" w:rsidP="00BF2542">
      <w:pPr>
        <w:pStyle w:val="References"/>
      </w:pPr>
      <w:r>
        <w:t xml:space="preserve">Blunt, Alison, and Robin Dowling. 2006. </w:t>
      </w:r>
      <w:r w:rsidRPr="004D061E">
        <w:rPr>
          <w:i/>
        </w:rPr>
        <w:t>Home.</w:t>
      </w:r>
      <w:r>
        <w:t xml:space="preserve"> New York: Routledge.</w:t>
      </w:r>
    </w:p>
    <w:p w14:paraId="2B1AD223" w14:textId="77777777" w:rsidR="002D472A" w:rsidRDefault="002D472A" w:rsidP="00BF2542">
      <w:pPr>
        <w:pStyle w:val="References"/>
      </w:pPr>
      <w:r>
        <w:t xml:space="preserve">Blunt, Alison, and Ann Varley. 2004. “Introduction: Geographies of Home.” </w:t>
      </w:r>
      <w:r w:rsidRPr="004D061E">
        <w:rPr>
          <w:i/>
        </w:rPr>
        <w:t xml:space="preserve">Cultural Geographies </w:t>
      </w:r>
      <w:r>
        <w:t>11: 3–6. doi:10.1191/1474474004eu289xx.</w:t>
      </w:r>
    </w:p>
    <w:p w14:paraId="3EFC421C" w14:textId="77777777" w:rsidR="002D472A" w:rsidRDefault="002D472A" w:rsidP="00BF2542">
      <w:pPr>
        <w:pStyle w:val="References"/>
      </w:pPr>
      <w:r>
        <w:t xml:space="preserve">Brubaker, Rogers. 2005. “The ‘diaspora’ Diaspora.” </w:t>
      </w:r>
      <w:r w:rsidRPr="004D061E">
        <w:rPr>
          <w:i/>
        </w:rPr>
        <w:t>Ethnic and Racial Studies</w:t>
      </w:r>
      <w:r>
        <w:t xml:space="preserve"> 28 (1): 1–19. doi:10.1080/0141987042000289997.</w:t>
      </w:r>
    </w:p>
    <w:p w14:paraId="6E810B41" w14:textId="77777777" w:rsidR="002D472A" w:rsidRDefault="002D472A" w:rsidP="00BF2542">
      <w:pPr>
        <w:pStyle w:val="References"/>
      </w:pPr>
      <w:proofErr w:type="spellStart"/>
      <w:r>
        <w:t>Cadigan</w:t>
      </w:r>
      <w:proofErr w:type="spellEnd"/>
      <w:r>
        <w:t xml:space="preserve">, Sean. 2009a. </w:t>
      </w:r>
      <w:r w:rsidRPr="00BF6544">
        <w:rPr>
          <w:i/>
        </w:rPr>
        <w:t>Newfoundland and Labrador: A History</w:t>
      </w:r>
      <w:r>
        <w:t>. Toronto: University of Toronto Press.</w:t>
      </w:r>
    </w:p>
    <w:p w14:paraId="6799A9B5" w14:textId="22C29B32" w:rsidR="002D472A" w:rsidRDefault="00BF6544" w:rsidP="00BF2542">
      <w:pPr>
        <w:pStyle w:val="References"/>
      </w:pPr>
      <w:proofErr w:type="spellStart"/>
      <w:r>
        <w:t>Cadigan</w:t>
      </w:r>
      <w:proofErr w:type="spellEnd"/>
      <w:r>
        <w:t>, Sean.</w:t>
      </w:r>
      <w:r w:rsidR="002D472A">
        <w:t xml:space="preserve"> 2009b. “Not a Nation! (Or Why Newfoundland Nationalism Doesn’t Make Historical Sense).” </w:t>
      </w:r>
      <w:r w:rsidR="002D472A" w:rsidRPr="00BF6544">
        <w:rPr>
          <w:i/>
        </w:rPr>
        <w:t>The Newfoundland Quarterly</w:t>
      </w:r>
      <w:r w:rsidR="002D472A">
        <w:t xml:space="preserve"> 102 (1): 40–43.</w:t>
      </w:r>
    </w:p>
    <w:p w14:paraId="0D107094" w14:textId="77777777" w:rsidR="002D472A" w:rsidRDefault="002D472A" w:rsidP="00BF2542">
      <w:pPr>
        <w:pStyle w:val="References"/>
      </w:pPr>
      <w:r>
        <w:t xml:space="preserve">Cho, Lily. 2007. “The Turn to Diaspora.” </w:t>
      </w:r>
      <w:proofErr w:type="spellStart"/>
      <w:r w:rsidRPr="00BF6544">
        <w:rPr>
          <w:i/>
        </w:rPr>
        <w:t>Topia</w:t>
      </w:r>
      <w:proofErr w:type="spellEnd"/>
      <w:r w:rsidRPr="00BF6544">
        <w:rPr>
          <w:i/>
        </w:rPr>
        <w:t>: Canadian Journal of Cultural Studies</w:t>
      </w:r>
      <w:r>
        <w:t>, no. 17: 11–30.</w:t>
      </w:r>
    </w:p>
    <w:p w14:paraId="4ABB9FDA" w14:textId="77777777" w:rsidR="002D472A" w:rsidRDefault="002D472A" w:rsidP="00BF2542">
      <w:pPr>
        <w:pStyle w:val="References"/>
      </w:pPr>
      <w:r>
        <w:t xml:space="preserve">Cox, David, and Suzanne Mills. 2015. “Gendering Environmental Assessment: Women’s Participation and Employment Outcomes at </w:t>
      </w:r>
      <w:proofErr w:type="spellStart"/>
      <w:r>
        <w:t>Voisey’s</w:t>
      </w:r>
      <w:proofErr w:type="spellEnd"/>
      <w:r>
        <w:t xml:space="preserve"> Bay.” </w:t>
      </w:r>
      <w:r w:rsidRPr="00BF6544">
        <w:rPr>
          <w:i/>
        </w:rPr>
        <w:t>Arctic</w:t>
      </w:r>
      <w:r>
        <w:t xml:space="preserve"> 68 (2): 246–60. doi:10.14430/arctic4478.</w:t>
      </w:r>
    </w:p>
    <w:p w14:paraId="1AF04FFB" w14:textId="77777777" w:rsidR="002D472A" w:rsidRDefault="002D472A" w:rsidP="00BF2542">
      <w:pPr>
        <w:pStyle w:val="References"/>
      </w:pPr>
      <w:proofErr w:type="spellStart"/>
      <w:r>
        <w:t>Crummey</w:t>
      </w:r>
      <w:proofErr w:type="spellEnd"/>
      <w:r>
        <w:t xml:space="preserve">, Michael, and Greg Locke. 2004. </w:t>
      </w:r>
      <w:r w:rsidRPr="00BF6544">
        <w:rPr>
          <w:i/>
        </w:rPr>
        <w:t>Newfoundland: Journey into a Lost Nation.</w:t>
      </w:r>
      <w:r>
        <w:t xml:space="preserve"> Toronto: McClelland &amp; Stewart.</w:t>
      </w:r>
    </w:p>
    <w:p w14:paraId="1039053C" w14:textId="77777777" w:rsidR="002D472A" w:rsidRDefault="002D472A" w:rsidP="00BF2542">
      <w:pPr>
        <w:pStyle w:val="References"/>
      </w:pPr>
      <w:proofErr w:type="spellStart"/>
      <w:r>
        <w:t>Delisle</w:t>
      </w:r>
      <w:proofErr w:type="spellEnd"/>
      <w:r>
        <w:t xml:space="preserve">, Jennifer Bowering. 2013. </w:t>
      </w:r>
      <w:r w:rsidRPr="00BF6544">
        <w:rPr>
          <w:i/>
        </w:rPr>
        <w:t>The Newfoundland Diaspora: Mapping the Literature of Outmigration.</w:t>
      </w:r>
      <w:r>
        <w:t xml:space="preserve"> Waterloo: Wilfred Laurier University Press.</w:t>
      </w:r>
    </w:p>
    <w:p w14:paraId="768A9959" w14:textId="77777777" w:rsidR="002D472A" w:rsidRDefault="002D472A" w:rsidP="00BF2542">
      <w:pPr>
        <w:pStyle w:val="References"/>
      </w:pPr>
      <w:proofErr w:type="spellStart"/>
      <w:r>
        <w:t>Dibbon</w:t>
      </w:r>
      <w:proofErr w:type="spellEnd"/>
      <w:r>
        <w:t xml:space="preserve">, David, and Bruce Sheppard. 2001. </w:t>
      </w:r>
      <w:r w:rsidRPr="00BF6544">
        <w:rPr>
          <w:i/>
        </w:rPr>
        <w:t>Teacher Demand, Supply and Retention in Newfoundland and Labrador.</w:t>
      </w:r>
      <w:r>
        <w:t xml:space="preserve"> St. John’s: Memorial University of Newfoundland.</w:t>
      </w:r>
    </w:p>
    <w:p w14:paraId="3E29E145" w14:textId="77777777" w:rsidR="002D472A" w:rsidRDefault="002D472A" w:rsidP="00BF2542">
      <w:pPr>
        <w:pStyle w:val="References"/>
      </w:pPr>
      <w:r>
        <w:t xml:space="preserve">Employment and Social Development Canada. 2015. “Learning - Education Attainment.” </w:t>
      </w:r>
      <w:r w:rsidRPr="00FA7752">
        <w:rPr>
          <w:i/>
        </w:rPr>
        <w:t>Indicators of Well-Being in Canada.</w:t>
      </w:r>
      <w:r>
        <w:t xml:space="preserve"> http://www4.hrsdc.gc.ca/.3ndic.1t.4r@-eng.jsp?iid=29.</w:t>
      </w:r>
    </w:p>
    <w:p w14:paraId="67B3EA4F" w14:textId="31573853" w:rsidR="002D472A" w:rsidRDefault="002D472A" w:rsidP="00BF2542">
      <w:pPr>
        <w:pStyle w:val="References"/>
      </w:pPr>
      <w:r>
        <w:t xml:space="preserve">Hall, Stuart. 1990. “Cultural Identity and Diaspora.” In </w:t>
      </w:r>
      <w:r w:rsidRPr="00FA7752">
        <w:rPr>
          <w:i/>
        </w:rPr>
        <w:t>Identity: Community, Culture and Difference</w:t>
      </w:r>
      <w:r>
        <w:t xml:space="preserve">, edited by Jonathan Rutherford, 222–37. London: Lawrence &amp; </w:t>
      </w:r>
      <w:proofErr w:type="spellStart"/>
      <w:r>
        <w:t>Wishart</w:t>
      </w:r>
      <w:proofErr w:type="spellEnd"/>
      <w:r>
        <w:t xml:space="preserve">. </w:t>
      </w:r>
    </w:p>
    <w:p w14:paraId="7C30B528" w14:textId="399686D5" w:rsidR="002D472A" w:rsidRDefault="002D472A" w:rsidP="00BF2542">
      <w:pPr>
        <w:pStyle w:val="References"/>
      </w:pPr>
      <w:r>
        <w:t xml:space="preserve">Hallett, Vicki Sara. 2010. “Continuous Erosion: Place and Identity in the Lives of Newfoundland Women.” In </w:t>
      </w:r>
      <w:r w:rsidRPr="00373E38">
        <w:rPr>
          <w:i/>
        </w:rPr>
        <w:t>Despite This Loss: Essays on Culture, Memory and Identity in Newfoundland and Labrador</w:t>
      </w:r>
      <w:r>
        <w:t>, edited by Ursula A</w:t>
      </w:r>
      <w:r w:rsidR="00373E38">
        <w:t>.</w:t>
      </w:r>
      <w:r>
        <w:t xml:space="preserve"> Kelly and Elizabeth Yeoman, 74–90. St. John’s: Institute of Social and Economic Research.</w:t>
      </w:r>
    </w:p>
    <w:p w14:paraId="73A2C547" w14:textId="77777777" w:rsidR="002D472A" w:rsidRDefault="002D472A" w:rsidP="00BF2542">
      <w:pPr>
        <w:pStyle w:val="References"/>
      </w:pPr>
      <w:r>
        <w:lastRenderedPageBreak/>
        <w:t>Hesse-</w:t>
      </w:r>
      <w:proofErr w:type="spellStart"/>
      <w:r>
        <w:t>Biber</w:t>
      </w:r>
      <w:proofErr w:type="spellEnd"/>
      <w:r>
        <w:t xml:space="preserve">, </w:t>
      </w:r>
      <w:proofErr w:type="spellStart"/>
      <w:r>
        <w:t>Sharlene</w:t>
      </w:r>
      <w:proofErr w:type="spellEnd"/>
      <w:r>
        <w:t xml:space="preserve">. 2014. “Feminist Approaches to in-Depth Interviewing.” In </w:t>
      </w:r>
      <w:proofErr w:type="spellStart"/>
      <w:r w:rsidRPr="009E51F2">
        <w:rPr>
          <w:i/>
        </w:rPr>
        <w:t>Feminst</w:t>
      </w:r>
      <w:proofErr w:type="spellEnd"/>
      <w:r w:rsidRPr="009E51F2">
        <w:rPr>
          <w:i/>
        </w:rPr>
        <w:t xml:space="preserve"> Research Practice: A Primer</w:t>
      </w:r>
      <w:r>
        <w:t xml:space="preserve">, edited by </w:t>
      </w:r>
      <w:proofErr w:type="spellStart"/>
      <w:r>
        <w:t>Sharlene</w:t>
      </w:r>
      <w:proofErr w:type="spellEnd"/>
      <w:r>
        <w:t xml:space="preserve"> Nagy Hesse-</w:t>
      </w:r>
      <w:proofErr w:type="spellStart"/>
      <w:r>
        <w:t>Biber</w:t>
      </w:r>
      <w:proofErr w:type="spellEnd"/>
      <w:r>
        <w:t>, 2nd ed., 182–232. Thousand Oaks: Sage.</w:t>
      </w:r>
    </w:p>
    <w:p w14:paraId="46771779" w14:textId="77777777" w:rsidR="002D472A" w:rsidRDefault="002D472A" w:rsidP="00BF2542">
      <w:pPr>
        <w:pStyle w:val="References"/>
      </w:pPr>
      <w:r>
        <w:t xml:space="preserve">Hiller, Harry H. 1987. “Dependence and Independence: Emergent Nationalism in Newfoundland.” </w:t>
      </w:r>
      <w:r w:rsidRPr="009E51F2">
        <w:rPr>
          <w:i/>
        </w:rPr>
        <w:t xml:space="preserve">Ethnic and Racial Studies </w:t>
      </w:r>
      <w:r>
        <w:t>10 (3): 257–75.</w:t>
      </w:r>
    </w:p>
    <w:p w14:paraId="61CC5F56" w14:textId="3DE5E7A1" w:rsidR="002D472A" w:rsidRDefault="009E51F2" w:rsidP="00BF2542">
      <w:pPr>
        <w:pStyle w:val="References"/>
      </w:pPr>
      <w:r>
        <w:t>Hiller, Harry H.</w:t>
      </w:r>
      <w:r w:rsidR="002D472A">
        <w:t xml:space="preserve"> 2009. </w:t>
      </w:r>
      <w:r w:rsidR="002D472A" w:rsidRPr="009E51F2">
        <w:rPr>
          <w:i/>
        </w:rPr>
        <w:t>Second Promised Land: Migration to Alberta and the Transformation of Canadian Society</w:t>
      </w:r>
      <w:r w:rsidR="002D472A">
        <w:t>. Montreal: McGill-Queen’s University Press.</w:t>
      </w:r>
    </w:p>
    <w:p w14:paraId="78725309" w14:textId="2E376325" w:rsidR="002D472A" w:rsidRDefault="00BE32BD" w:rsidP="00BF2542">
      <w:pPr>
        <w:pStyle w:val="References"/>
      </w:pPr>
      <w:r>
        <w:t xml:space="preserve">Hussey, Joanne. 2003. </w:t>
      </w:r>
      <w:r w:rsidR="002D472A" w:rsidRPr="00BE32BD">
        <w:rPr>
          <w:i/>
        </w:rPr>
        <w:t>The Changing Role of Wome</w:t>
      </w:r>
      <w:r w:rsidRPr="00BE32BD">
        <w:rPr>
          <w:i/>
        </w:rPr>
        <w:t>n in Newfoundland and Labrador.</w:t>
      </w:r>
      <w:r w:rsidR="002D472A">
        <w:t xml:space="preserve"> St. John’s: Royal Commission on Renewing and Strengthening Our Place in Canada.</w:t>
      </w:r>
    </w:p>
    <w:p w14:paraId="54E87695" w14:textId="77777777" w:rsidR="002D472A" w:rsidRDefault="002D472A" w:rsidP="00BF2542">
      <w:pPr>
        <w:pStyle w:val="References"/>
      </w:pPr>
      <w:r>
        <w:t xml:space="preserve">King, Ruth, and Sandra Clarke. 2002. “Contesting </w:t>
      </w:r>
      <w:proofErr w:type="gramStart"/>
      <w:r>
        <w:t>Meaning :</w:t>
      </w:r>
      <w:proofErr w:type="gramEnd"/>
      <w:r>
        <w:t xml:space="preserve"> </w:t>
      </w:r>
      <w:proofErr w:type="spellStart"/>
      <w:r>
        <w:t>Newfie</w:t>
      </w:r>
      <w:proofErr w:type="spellEnd"/>
      <w:r>
        <w:t xml:space="preserve"> and the Politics of Ethnic </w:t>
      </w:r>
      <w:proofErr w:type="spellStart"/>
      <w:r>
        <w:t>Labeling</w:t>
      </w:r>
      <w:proofErr w:type="spellEnd"/>
      <w:r>
        <w:t xml:space="preserve">.” </w:t>
      </w:r>
      <w:r w:rsidRPr="00BE32BD">
        <w:rPr>
          <w:i/>
        </w:rPr>
        <w:t>Journal of Sociolinguistics</w:t>
      </w:r>
      <w:r>
        <w:t xml:space="preserve"> 6 (4): 537–56.</w:t>
      </w:r>
    </w:p>
    <w:p w14:paraId="751A04C6" w14:textId="77777777" w:rsidR="002D472A" w:rsidRDefault="002D472A" w:rsidP="00BF2542">
      <w:pPr>
        <w:pStyle w:val="References"/>
      </w:pPr>
      <w:r>
        <w:t xml:space="preserve">Lawrence, Bonita. 2009. “Reclaiming </w:t>
      </w:r>
      <w:proofErr w:type="spellStart"/>
      <w:r>
        <w:t>Ktaqamkuk</w:t>
      </w:r>
      <w:proofErr w:type="spellEnd"/>
      <w:r>
        <w:t xml:space="preserve">: Land and Mi’kmaq Identity in Newfoundland.” In </w:t>
      </w:r>
      <w:r w:rsidRPr="00BE32BD">
        <w:rPr>
          <w:i/>
        </w:rPr>
        <w:t>Speaking for Ourselves: Environmental Justice in Canada</w:t>
      </w:r>
      <w:r>
        <w:t xml:space="preserve">, edited by Julian </w:t>
      </w:r>
      <w:proofErr w:type="spellStart"/>
      <w:r>
        <w:t>Agyeman</w:t>
      </w:r>
      <w:proofErr w:type="spellEnd"/>
      <w:r>
        <w:t xml:space="preserve">, Peter Cole, Randolph </w:t>
      </w:r>
      <w:proofErr w:type="spellStart"/>
      <w:r>
        <w:t>Haluza</w:t>
      </w:r>
      <w:proofErr w:type="spellEnd"/>
      <w:r>
        <w:t xml:space="preserve">-DeLay, and Pat </w:t>
      </w:r>
      <w:proofErr w:type="spellStart"/>
      <w:r>
        <w:t>O’Riley</w:t>
      </w:r>
      <w:proofErr w:type="spellEnd"/>
      <w:r>
        <w:t>, 42–64. Vancouver: UBC Press.</w:t>
      </w:r>
    </w:p>
    <w:p w14:paraId="0236072F" w14:textId="52AEA933" w:rsidR="002D472A" w:rsidRDefault="002D472A" w:rsidP="00BF2542">
      <w:pPr>
        <w:pStyle w:val="References"/>
      </w:pPr>
      <w:r>
        <w:t>Locke</w:t>
      </w:r>
      <w:r w:rsidR="00BE32BD">
        <w:t xml:space="preserve">, Wade, and Scott Lynch. 2003. </w:t>
      </w:r>
      <w:r w:rsidRPr="00BE32BD">
        <w:rPr>
          <w:i/>
        </w:rPr>
        <w:t xml:space="preserve">What Does Newfoundland and Labrador Need to Know about the Knowledge-Based Economy to </w:t>
      </w:r>
      <w:r w:rsidR="00BE32BD" w:rsidRPr="00BE32BD">
        <w:rPr>
          <w:i/>
        </w:rPr>
        <w:t xml:space="preserve">Strengthen Its Place in </w:t>
      </w:r>
      <w:proofErr w:type="gramStart"/>
      <w:r w:rsidR="00BE32BD" w:rsidRPr="00BE32BD">
        <w:rPr>
          <w:i/>
        </w:rPr>
        <w:t>Canada?</w:t>
      </w:r>
      <w:r w:rsidR="00BE32BD">
        <w:rPr>
          <w:i/>
        </w:rPr>
        <w:t>.</w:t>
      </w:r>
      <w:proofErr w:type="gramEnd"/>
      <w:r w:rsidRPr="00BE32BD">
        <w:rPr>
          <w:i/>
        </w:rPr>
        <w:t xml:space="preserve"> </w:t>
      </w:r>
      <w:r>
        <w:t>St. John’s: Royal Commission on Renewing and Strengthening Our Place in Canada.</w:t>
      </w:r>
    </w:p>
    <w:p w14:paraId="6DBE553C" w14:textId="08D7706E" w:rsidR="002D472A" w:rsidRDefault="00BE32BD" w:rsidP="00BF2542">
      <w:pPr>
        <w:pStyle w:val="References"/>
      </w:pPr>
      <w:r>
        <w:t xml:space="preserve">Lynch, Scott. 2007. </w:t>
      </w:r>
      <w:r w:rsidR="002D472A" w:rsidRPr="00BE32BD">
        <w:rPr>
          <w:i/>
        </w:rPr>
        <w:t>The Absence of Opportunity:</w:t>
      </w:r>
      <w:r>
        <w:rPr>
          <w:i/>
        </w:rPr>
        <w:t xml:space="preserve"> Understanding the Dynamics of O</w:t>
      </w:r>
      <w:r w:rsidR="002D472A" w:rsidRPr="00BE32BD">
        <w:rPr>
          <w:i/>
        </w:rPr>
        <w:t>ut-Migratio</w:t>
      </w:r>
      <w:r w:rsidRPr="00BE32BD">
        <w:rPr>
          <w:i/>
        </w:rPr>
        <w:t>n in Newfoundland and Labrador.</w:t>
      </w:r>
      <w:r w:rsidR="002D472A">
        <w:t xml:space="preserve"> St. John’s: The Harris Centre, Memorial University.</w:t>
      </w:r>
    </w:p>
    <w:p w14:paraId="39D8E3B9" w14:textId="77777777" w:rsidR="002D472A" w:rsidRDefault="002D472A" w:rsidP="00BF2542">
      <w:pPr>
        <w:pStyle w:val="References"/>
      </w:pPr>
      <w:r>
        <w:t>Manning, Susan M. 2017. “Contrasting Colonisations: (Re)storying Newfoundland/</w:t>
      </w:r>
      <w:proofErr w:type="spellStart"/>
      <w:r>
        <w:t>Ktaqmkuk</w:t>
      </w:r>
      <w:proofErr w:type="spellEnd"/>
      <w:r>
        <w:t xml:space="preserve"> as Place.” </w:t>
      </w:r>
      <w:r w:rsidRPr="00DB036D">
        <w:rPr>
          <w:i/>
        </w:rPr>
        <w:t>Settler Colonial Studies</w:t>
      </w:r>
      <w:r>
        <w:t>, 1–18. doi:10.1080/2201473X.2017.1327010.</w:t>
      </w:r>
    </w:p>
    <w:p w14:paraId="50A5039A" w14:textId="77777777" w:rsidR="002D472A" w:rsidRDefault="002D472A" w:rsidP="00BF2542">
      <w:pPr>
        <w:pStyle w:val="References"/>
      </w:pPr>
      <w:r>
        <w:t xml:space="preserve">McCall, Leslie. 2005. “The Complexity of Intersectionality.” </w:t>
      </w:r>
      <w:r w:rsidRPr="008E74F6">
        <w:rPr>
          <w:i/>
        </w:rPr>
        <w:t>Signs: Journal of Women in Culture and Society</w:t>
      </w:r>
      <w:r>
        <w:t xml:space="preserve"> 30 (3): 1771–1800.</w:t>
      </w:r>
    </w:p>
    <w:p w14:paraId="65880B27" w14:textId="77777777" w:rsidR="002D472A" w:rsidRDefault="002D472A" w:rsidP="00BF2542">
      <w:pPr>
        <w:pStyle w:val="References"/>
      </w:pPr>
      <w:r>
        <w:t xml:space="preserve">McClintock, Anne. 1993. “Family Feuds: Gender, Nationalism and the Family.” </w:t>
      </w:r>
      <w:r w:rsidRPr="008E74F6">
        <w:rPr>
          <w:i/>
        </w:rPr>
        <w:t>Feminist Review</w:t>
      </w:r>
      <w:r>
        <w:t>, no. 44: 61–80.</w:t>
      </w:r>
    </w:p>
    <w:p w14:paraId="2F20B9B3" w14:textId="77777777" w:rsidR="002D472A" w:rsidRDefault="002D472A" w:rsidP="00BF2542">
      <w:pPr>
        <w:pStyle w:val="References"/>
      </w:pPr>
      <w:r>
        <w:t xml:space="preserve">McDowell, Linda. 1999. </w:t>
      </w:r>
      <w:r w:rsidRPr="008E74F6">
        <w:rPr>
          <w:i/>
        </w:rPr>
        <w:t>Gender, Identity and Place: Understanding Feminist Geographies.</w:t>
      </w:r>
      <w:r>
        <w:t xml:space="preserve"> Minneapolis: University of Minnesota Press.</w:t>
      </w:r>
    </w:p>
    <w:p w14:paraId="1580DC66" w14:textId="77777777" w:rsidR="002D472A" w:rsidRDefault="002D472A" w:rsidP="00BF2542">
      <w:pPr>
        <w:pStyle w:val="References"/>
      </w:pPr>
      <w:r>
        <w:lastRenderedPageBreak/>
        <w:t xml:space="preserve">Morris, </w:t>
      </w:r>
      <w:proofErr w:type="spellStart"/>
      <w:r>
        <w:t>Marika</w:t>
      </w:r>
      <w:proofErr w:type="spellEnd"/>
      <w:r>
        <w:t xml:space="preserve">, and </w:t>
      </w:r>
      <w:proofErr w:type="spellStart"/>
      <w:r>
        <w:t>Bénita</w:t>
      </w:r>
      <w:proofErr w:type="spellEnd"/>
      <w:r>
        <w:t xml:space="preserve"> </w:t>
      </w:r>
      <w:proofErr w:type="spellStart"/>
      <w:r>
        <w:t>Bunjun</w:t>
      </w:r>
      <w:proofErr w:type="spellEnd"/>
      <w:r>
        <w:t xml:space="preserve">. 2007. </w:t>
      </w:r>
      <w:r w:rsidRPr="008E74F6">
        <w:rPr>
          <w:i/>
        </w:rPr>
        <w:t>Using Intersectional Feminist Frameworks in Research: A Resource for Embracing the Complexities of Women’s Lives in the Stages of Research</w:t>
      </w:r>
      <w:r>
        <w:t>. Ottawa: Canadian Research Institute for the Advancement of Women.</w:t>
      </w:r>
    </w:p>
    <w:p w14:paraId="0B93FCC4" w14:textId="69D6BE08" w:rsidR="002D472A" w:rsidRDefault="002D472A" w:rsidP="00BF2542">
      <w:pPr>
        <w:pStyle w:val="References"/>
      </w:pPr>
      <w:proofErr w:type="spellStart"/>
      <w:r>
        <w:t>Neilsen</w:t>
      </w:r>
      <w:proofErr w:type="spellEnd"/>
      <w:r>
        <w:t xml:space="preserve">, </w:t>
      </w:r>
      <w:proofErr w:type="spellStart"/>
      <w:r>
        <w:t>Lorri</w:t>
      </w:r>
      <w:proofErr w:type="spellEnd"/>
      <w:r>
        <w:t xml:space="preserve">. 2008. “Lyric Inquiry.” In </w:t>
      </w:r>
      <w:r w:rsidRPr="008E74F6">
        <w:rPr>
          <w:i/>
        </w:rPr>
        <w:t>Handbook of the Arts in Qualitative Research</w:t>
      </w:r>
      <w:r>
        <w:t>, edited by J</w:t>
      </w:r>
      <w:r w:rsidR="008E74F6">
        <w:t>.</w:t>
      </w:r>
      <w:r>
        <w:t xml:space="preserve"> Gary Knowles and </w:t>
      </w:r>
      <w:proofErr w:type="spellStart"/>
      <w:r>
        <w:t>Ardra</w:t>
      </w:r>
      <w:proofErr w:type="spellEnd"/>
      <w:r>
        <w:t xml:space="preserve"> L</w:t>
      </w:r>
      <w:r w:rsidR="008E74F6">
        <w:t>.</w:t>
      </w:r>
      <w:r>
        <w:t xml:space="preserve"> Cole, 93–102. Thousand Oaks: Sage.</w:t>
      </w:r>
    </w:p>
    <w:p w14:paraId="47549829" w14:textId="77777777" w:rsidR="002D472A" w:rsidRDefault="002D472A" w:rsidP="00BF2542">
      <w:pPr>
        <w:pStyle w:val="References"/>
      </w:pPr>
      <w:r>
        <w:t xml:space="preserve">Overton, James. 1988. “A Newfoundland Culture.” </w:t>
      </w:r>
      <w:r w:rsidRPr="008E74F6">
        <w:rPr>
          <w:i/>
        </w:rPr>
        <w:t>Journal of Canadian Studies</w:t>
      </w:r>
      <w:r>
        <w:t xml:space="preserve"> 23 (1&amp;2): 5–22.</w:t>
      </w:r>
    </w:p>
    <w:p w14:paraId="135E3623" w14:textId="4846CF4E" w:rsidR="002D472A" w:rsidRDefault="008E74F6" w:rsidP="00BF2542">
      <w:pPr>
        <w:pStyle w:val="References"/>
      </w:pPr>
      <w:proofErr w:type="spellStart"/>
      <w:r>
        <w:t>Pollara</w:t>
      </w:r>
      <w:proofErr w:type="spellEnd"/>
      <w:r>
        <w:t xml:space="preserve">. 2003. </w:t>
      </w:r>
      <w:r w:rsidR="002D472A" w:rsidRPr="008E74F6">
        <w:rPr>
          <w:i/>
        </w:rPr>
        <w:t xml:space="preserve">Newfoundland </w:t>
      </w:r>
      <w:r w:rsidRPr="008E74F6">
        <w:rPr>
          <w:i/>
        </w:rPr>
        <w:t>and Labrador’s Place in Canada</w:t>
      </w:r>
      <w:r>
        <w:t>.</w:t>
      </w:r>
      <w:r w:rsidR="002D472A">
        <w:t xml:space="preserve"> St. John’s: Royal Commission on Renewing and Strengthening Our Place in Canada.</w:t>
      </w:r>
    </w:p>
    <w:p w14:paraId="204F9D01" w14:textId="77777777" w:rsidR="002D472A" w:rsidRDefault="002D472A" w:rsidP="00BF2542">
      <w:pPr>
        <w:pStyle w:val="References"/>
      </w:pPr>
      <w:r>
        <w:t xml:space="preserve">Porter, Marilyn. 1995. “‘She Was Skipper of the Shore-Crew’: Notes on the History of the Sexual Division of Labour in Newfoundland.” In </w:t>
      </w:r>
      <w:r w:rsidRPr="008E74F6">
        <w:rPr>
          <w:i/>
        </w:rPr>
        <w:t>Their Lives and Times: Women in Newfoundland and Labrad</w:t>
      </w:r>
      <w:r w:rsidRPr="008E74F6">
        <w:t>or</w:t>
      </w:r>
      <w:r>
        <w:t xml:space="preserve">, edited by Carmelita McGrath, Barbara </w:t>
      </w:r>
      <w:proofErr w:type="spellStart"/>
      <w:r>
        <w:t>Neis</w:t>
      </w:r>
      <w:proofErr w:type="spellEnd"/>
      <w:r>
        <w:t xml:space="preserve">, and Marilyn Porter, 33–47. St. John’s: </w:t>
      </w:r>
      <w:proofErr w:type="spellStart"/>
      <w:r>
        <w:t>Killick</w:t>
      </w:r>
      <w:proofErr w:type="spellEnd"/>
      <w:r>
        <w:t xml:space="preserve"> Press.</w:t>
      </w:r>
    </w:p>
    <w:p w14:paraId="2947035C" w14:textId="5F8BB827" w:rsidR="002D472A" w:rsidRDefault="002D472A" w:rsidP="00BF2542">
      <w:pPr>
        <w:pStyle w:val="References"/>
      </w:pPr>
      <w:r>
        <w:t>Power, Nicole G</w:t>
      </w:r>
      <w:r w:rsidR="008E74F6">
        <w:t>.</w:t>
      </w:r>
      <w:r>
        <w:t xml:space="preserve">, Moss E. Norman, and </w:t>
      </w:r>
      <w:proofErr w:type="spellStart"/>
      <w:r>
        <w:t>Kathryne</w:t>
      </w:r>
      <w:proofErr w:type="spellEnd"/>
      <w:r>
        <w:t xml:space="preserve"> </w:t>
      </w:r>
      <w:proofErr w:type="spellStart"/>
      <w:r>
        <w:t>Dupré</w:t>
      </w:r>
      <w:proofErr w:type="spellEnd"/>
      <w:r>
        <w:t xml:space="preserve">. 2014. “‘The Fishery Went Away’: The Impacts of Long-Term Fishery Closures on Young People’s Experience and Perception of Fisheries Employment in Newfoundland Coastal Communities.” </w:t>
      </w:r>
      <w:r w:rsidRPr="008E74F6">
        <w:rPr>
          <w:i/>
        </w:rPr>
        <w:t>Ecology and Society</w:t>
      </w:r>
      <w:r>
        <w:t xml:space="preserve"> 19 (3). doi:10.5751/ES-06693-190306.</w:t>
      </w:r>
    </w:p>
    <w:p w14:paraId="2458ABA7" w14:textId="77777777" w:rsidR="002D472A" w:rsidRDefault="002D472A" w:rsidP="00BF2542">
      <w:pPr>
        <w:pStyle w:val="References"/>
      </w:pPr>
      <w:proofErr w:type="spellStart"/>
      <w:r>
        <w:t>Rehman</w:t>
      </w:r>
      <w:proofErr w:type="spellEnd"/>
      <w:r>
        <w:t xml:space="preserve">, </w:t>
      </w:r>
      <w:proofErr w:type="spellStart"/>
      <w:r>
        <w:t>Laurene</w:t>
      </w:r>
      <w:proofErr w:type="spellEnd"/>
      <w:r>
        <w:t xml:space="preserve"> A. 2002. “Recognizing the Significance of Culture and Ethnicity: Exploring Hidden Assumptions of Homogeneity.” </w:t>
      </w:r>
      <w:r w:rsidRPr="008E74F6">
        <w:rPr>
          <w:i/>
        </w:rPr>
        <w:t>Leisure Sciences</w:t>
      </w:r>
      <w:r>
        <w:t xml:space="preserve"> 24 (1): 43–57. doi:10.1080/01490400252772827.</w:t>
      </w:r>
    </w:p>
    <w:p w14:paraId="78BDE73A" w14:textId="77777777" w:rsidR="002D472A" w:rsidRDefault="002D472A" w:rsidP="00BF2542">
      <w:pPr>
        <w:pStyle w:val="References"/>
      </w:pPr>
      <w:proofErr w:type="spellStart"/>
      <w:r>
        <w:t>Rollman</w:t>
      </w:r>
      <w:proofErr w:type="spellEnd"/>
      <w:r>
        <w:t xml:space="preserve">, Hans. 2011. “Supply &amp; Demand: The Politics of Newfoundland and Labrador’s Labour ‘shortage.’” </w:t>
      </w:r>
      <w:r w:rsidRPr="008E74F6">
        <w:rPr>
          <w:i/>
        </w:rPr>
        <w:t>The Independent</w:t>
      </w:r>
      <w:r>
        <w:t>, June 24.</w:t>
      </w:r>
    </w:p>
    <w:p w14:paraId="285C99CD" w14:textId="4F649B86" w:rsidR="002D472A" w:rsidRDefault="002D472A" w:rsidP="00BF2542">
      <w:pPr>
        <w:pStyle w:val="References"/>
      </w:pPr>
      <w:r>
        <w:t>Royal Commission on Renewing and Strengthen</w:t>
      </w:r>
      <w:r w:rsidR="008E74F6">
        <w:t xml:space="preserve">ing Our Place in Canada. 2003. </w:t>
      </w:r>
      <w:r w:rsidR="008E74F6" w:rsidRPr="008E74F6">
        <w:rPr>
          <w:i/>
        </w:rPr>
        <w:t>What We Heard.</w:t>
      </w:r>
      <w:r>
        <w:t xml:space="preserve"> St. John’s: Royal Commission on Renewing and Strengthening Our Place in Canada.</w:t>
      </w:r>
    </w:p>
    <w:p w14:paraId="03851F86" w14:textId="26857866" w:rsidR="002D472A" w:rsidRDefault="002D472A" w:rsidP="00BF2542">
      <w:pPr>
        <w:pStyle w:val="References"/>
      </w:pPr>
      <w:r>
        <w:t>Ryan Resear</w:t>
      </w:r>
      <w:r w:rsidR="008E74F6">
        <w:t xml:space="preserve">ch and Communications. 2003. </w:t>
      </w:r>
      <w:r w:rsidR="008E74F6" w:rsidRPr="008E74F6">
        <w:rPr>
          <w:i/>
        </w:rPr>
        <w:t>Provincial Opinion Study.</w:t>
      </w:r>
      <w:r>
        <w:t xml:space="preserve"> St. John’s: Royal Commission on Renewing and Strengthening Our Place in Canada.</w:t>
      </w:r>
    </w:p>
    <w:p w14:paraId="25170730" w14:textId="77777777" w:rsidR="002D472A" w:rsidRDefault="002D472A" w:rsidP="00BF2542">
      <w:pPr>
        <w:pStyle w:val="References"/>
      </w:pPr>
      <w:r>
        <w:t xml:space="preserve">Sharma, </w:t>
      </w:r>
      <w:proofErr w:type="spellStart"/>
      <w:r>
        <w:t>Nandita</w:t>
      </w:r>
      <w:proofErr w:type="spellEnd"/>
      <w:r>
        <w:t xml:space="preserve">. 2006. </w:t>
      </w:r>
      <w:r w:rsidRPr="008E74F6">
        <w:rPr>
          <w:i/>
        </w:rPr>
        <w:t xml:space="preserve">Home Economics: Nationalism and the Making of “Migrant Workers” in Canada. </w:t>
      </w:r>
      <w:r>
        <w:t>Toronto: University of Toronto Press.</w:t>
      </w:r>
    </w:p>
    <w:p w14:paraId="7F7B760E" w14:textId="6968A16A" w:rsidR="002D472A" w:rsidRDefault="002D472A" w:rsidP="00BF2542">
      <w:pPr>
        <w:pStyle w:val="References"/>
      </w:pPr>
      <w:r>
        <w:t>Sinclair, Peter R</w:t>
      </w:r>
      <w:r w:rsidR="008E74F6">
        <w:t>.</w:t>
      </w:r>
      <w:r>
        <w:t xml:space="preserve">, and Lawrence F. Felt. 1993. “Coming Back: Return Migration to Newfoundland’s Great Northern Peninsula.” </w:t>
      </w:r>
      <w:r w:rsidRPr="008E74F6">
        <w:rPr>
          <w:i/>
        </w:rPr>
        <w:t>Newfoundland Studies</w:t>
      </w:r>
      <w:r>
        <w:t xml:space="preserve"> 9 (1): 1–25.</w:t>
      </w:r>
    </w:p>
    <w:p w14:paraId="3E6CEB13" w14:textId="6E0560D5" w:rsidR="002D472A" w:rsidRDefault="002D472A" w:rsidP="00BF2542">
      <w:pPr>
        <w:pStyle w:val="References"/>
      </w:pPr>
      <w:r>
        <w:t xml:space="preserve">Tilley, Susan. 2010. “Re-Searching Ties to home: ‘Troubling’ notions of Identity.” In </w:t>
      </w:r>
      <w:r w:rsidRPr="008E74F6">
        <w:rPr>
          <w:i/>
        </w:rPr>
        <w:t xml:space="preserve">Despite This Loss: Essays on Culture, Memory and Identity in Newfoundland </w:t>
      </w:r>
      <w:r w:rsidRPr="008E74F6">
        <w:rPr>
          <w:i/>
        </w:rPr>
        <w:lastRenderedPageBreak/>
        <w:t>and Labrador</w:t>
      </w:r>
      <w:r>
        <w:t>, edited by Ursula A</w:t>
      </w:r>
      <w:r w:rsidR="008E74F6">
        <w:t>.</w:t>
      </w:r>
      <w:r>
        <w:t xml:space="preserve"> Kelly and Elizabeth Yeoman, 127–36. St. John’s: Institute of Social and Economic Research.</w:t>
      </w:r>
    </w:p>
    <w:p w14:paraId="738318A2" w14:textId="77777777" w:rsidR="002D472A" w:rsidRDefault="002D472A" w:rsidP="00BF2542">
      <w:pPr>
        <w:pStyle w:val="References"/>
      </w:pPr>
      <w:r>
        <w:t xml:space="preserve">Valentine, Gill. 2007. “Theorizing and Researching Intersectionality: A Challenge for Feminist Geography*.” </w:t>
      </w:r>
      <w:r w:rsidRPr="008E74F6">
        <w:rPr>
          <w:i/>
        </w:rPr>
        <w:t>The Professional Geographer</w:t>
      </w:r>
      <w:r>
        <w:t xml:space="preserve"> 59 (1): 10–21.</w:t>
      </w:r>
    </w:p>
    <w:p w14:paraId="0754EBCD" w14:textId="77777777" w:rsidR="002D472A" w:rsidRDefault="002D472A" w:rsidP="00BF2542">
      <w:pPr>
        <w:pStyle w:val="References"/>
      </w:pPr>
      <w:r>
        <w:t xml:space="preserve">Walsh, </w:t>
      </w:r>
      <w:proofErr w:type="spellStart"/>
      <w:r>
        <w:t>Deatra</w:t>
      </w:r>
      <w:proofErr w:type="spellEnd"/>
      <w:r>
        <w:t xml:space="preserve">. 2011. “Newfoundland: From Ron Hynes to Hey Rosetta!” In Island Songs: A Global Repertoire, edited by Godfrey </w:t>
      </w:r>
      <w:proofErr w:type="spellStart"/>
      <w:r>
        <w:t>Baldacchino</w:t>
      </w:r>
      <w:proofErr w:type="spellEnd"/>
      <w:r>
        <w:t>, 65–79. Lanham: The Scarecrow Press, Inc.</w:t>
      </w:r>
    </w:p>
    <w:p w14:paraId="5FE6CF25" w14:textId="77777777" w:rsidR="002D472A" w:rsidRDefault="002D472A" w:rsidP="00BF2542">
      <w:pPr>
        <w:pStyle w:val="References"/>
      </w:pPr>
      <w:r>
        <w:t xml:space="preserve">———. 2014. “Reproducing Gendered Rural Relations? Tensions and Reconciliations in Young Women’s Narratives of Leaving and Returning in Newfoundland, Canada.” In Gender and Rural Migration: Realities, Conflict, Change, edited by Glenda </w:t>
      </w:r>
      <w:proofErr w:type="spellStart"/>
      <w:r>
        <w:t>Tibe</w:t>
      </w:r>
      <w:proofErr w:type="spellEnd"/>
      <w:r>
        <w:t xml:space="preserve"> </w:t>
      </w:r>
      <w:proofErr w:type="spellStart"/>
      <w:r>
        <w:t>Bonifacio</w:t>
      </w:r>
      <w:proofErr w:type="spellEnd"/>
      <w:r>
        <w:t>, 42–60. New York: Routledge.</w:t>
      </w:r>
    </w:p>
    <w:p w14:paraId="34A596B5" w14:textId="77777777" w:rsidR="002D472A" w:rsidRDefault="002D472A" w:rsidP="00BF2542">
      <w:pPr>
        <w:pStyle w:val="References"/>
      </w:pPr>
      <w:r>
        <w:t xml:space="preserve">Walsh, </w:t>
      </w:r>
      <w:proofErr w:type="spellStart"/>
      <w:r>
        <w:t>Deatra</w:t>
      </w:r>
      <w:proofErr w:type="spellEnd"/>
      <w:r>
        <w:t xml:space="preserve">, Mary-Dan Johnson, and Christine </w:t>
      </w:r>
      <w:proofErr w:type="spellStart"/>
      <w:r>
        <w:t>Saulnier</w:t>
      </w:r>
      <w:proofErr w:type="spellEnd"/>
      <w:r>
        <w:t>. 2015. “Great Expectations: Opportunities and Challenges for Young Workers in Newfoundland and Labrador.” Halifax: Canadian Centre for Policy Alternatives.</w:t>
      </w:r>
    </w:p>
    <w:p w14:paraId="4F93768B" w14:textId="77777777" w:rsidR="002D472A" w:rsidRDefault="002D472A" w:rsidP="00BF2542">
      <w:pPr>
        <w:pStyle w:val="References"/>
      </w:pPr>
      <w:proofErr w:type="spellStart"/>
      <w:r>
        <w:t>Wente</w:t>
      </w:r>
      <w:proofErr w:type="spellEnd"/>
      <w:r>
        <w:t>, Margaret. 2005. “Oh Danny Boy, Pipe down.” The Globe and Mail, January 6.</w:t>
      </w:r>
    </w:p>
    <w:p w14:paraId="673795B3" w14:textId="77777777" w:rsidR="002D472A" w:rsidRDefault="002D472A" w:rsidP="00BF2542">
      <w:pPr>
        <w:pStyle w:val="References"/>
      </w:pPr>
      <w:r>
        <w:t xml:space="preserve">Young, Victor L., Elizabeth Davis, and James </w:t>
      </w:r>
      <w:proofErr w:type="spellStart"/>
      <w:r>
        <w:t>Igloliorte</w:t>
      </w:r>
      <w:proofErr w:type="spellEnd"/>
      <w:r>
        <w:t>. 2003. “Our Place in Canada.” St. John’s: Royal Commission on Renewing and Strengthening Our Place in Canada.</w:t>
      </w:r>
    </w:p>
    <w:p w14:paraId="5A76E0BF" w14:textId="77777777" w:rsidR="002D472A" w:rsidRDefault="002D472A" w:rsidP="00BF2542">
      <w:pPr>
        <w:pStyle w:val="References"/>
      </w:pPr>
    </w:p>
    <w:p w14:paraId="5E057661" w14:textId="0FF1996B" w:rsidR="00FE4713" w:rsidRDefault="00FE4713" w:rsidP="00BF2542">
      <w:pPr>
        <w:pStyle w:val="References"/>
      </w:pPr>
    </w:p>
    <w:sectPr w:rsidR="00FE4713" w:rsidSect="00074B81">
      <w:pgSz w:w="11901" w:h="16840" w:code="9"/>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305280" w14:textId="77777777" w:rsidR="001765B8" w:rsidRDefault="001765B8" w:rsidP="00AF2C92">
      <w:r>
        <w:separator/>
      </w:r>
    </w:p>
  </w:endnote>
  <w:endnote w:type="continuationSeparator" w:id="0">
    <w:p w14:paraId="7816A8E5" w14:textId="77777777" w:rsidR="001765B8" w:rsidRDefault="001765B8" w:rsidP="00AF2C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2476D9" w14:textId="77777777" w:rsidR="001765B8" w:rsidRDefault="001765B8" w:rsidP="00AF2C92">
      <w:r>
        <w:separator/>
      </w:r>
    </w:p>
  </w:footnote>
  <w:footnote w:type="continuationSeparator" w:id="0">
    <w:p w14:paraId="1C331648" w14:textId="77777777" w:rsidR="001765B8" w:rsidRDefault="001765B8" w:rsidP="00AF2C9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B0D4262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B1FECAFE"/>
    <w:lvl w:ilvl="0">
      <w:start w:val="1"/>
      <w:numFmt w:val="decimal"/>
      <w:lvlText w:val="%1."/>
      <w:lvlJc w:val="left"/>
      <w:pPr>
        <w:tabs>
          <w:tab w:val="num" w:pos="1492"/>
        </w:tabs>
        <w:ind w:left="1492" w:hanging="360"/>
      </w:pPr>
    </w:lvl>
  </w:abstractNum>
  <w:abstractNum w:abstractNumId="2">
    <w:nsid w:val="FFFFFF7D"/>
    <w:multiLevelType w:val="singleLevel"/>
    <w:tmpl w:val="7C74E2DA"/>
    <w:lvl w:ilvl="0">
      <w:start w:val="1"/>
      <w:numFmt w:val="decimal"/>
      <w:lvlText w:val="%1."/>
      <w:lvlJc w:val="left"/>
      <w:pPr>
        <w:tabs>
          <w:tab w:val="num" w:pos="1209"/>
        </w:tabs>
        <w:ind w:left="1209" w:hanging="360"/>
      </w:pPr>
    </w:lvl>
  </w:abstractNum>
  <w:abstractNum w:abstractNumId="3">
    <w:nsid w:val="FFFFFF7E"/>
    <w:multiLevelType w:val="singleLevel"/>
    <w:tmpl w:val="E8F228EA"/>
    <w:lvl w:ilvl="0">
      <w:start w:val="1"/>
      <w:numFmt w:val="decimal"/>
      <w:lvlText w:val="%1."/>
      <w:lvlJc w:val="left"/>
      <w:pPr>
        <w:tabs>
          <w:tab w:val="num" w:pos="926"/>
        </w:tabs>
        <w:ind w:left="926" w:hanging="360"/>
      </w:pPr>
    </w:lvl>
  </w:abstractNum>
  <w:abstractNum w:abstractNumId="4">
    <w:nsid w:val="FFFFFF7F"/>
    <w:multiLevelType w:val="singleLevel"/>
    <w:tmpl w:val="A274B1E8"/>
    <w:lvl w:ilvl="0">
      <w:start w:val="1"/>
      <w:numFmt w:val="decimal"/>
      <w:lvlText w:val="%1."/>
      <w:lvlJc w:val="left"/>
      <w:pPr>
        <w:tabs>
          <w:tab w:val="num" w:pos="643"/>
        </w:tabs>
        <w:ind w:left="643" w:hanging="360"/>
      </w:pPr>
    </w:lvl>
  </w:abstractNum>
  <w:abstractNum w:abstractNumId="5">
    <w:nsid w:val="FFFFFF80"/>
    <w:multiLevelType w:val="singleLevel"/>
    <w:tmpl w:val="D2442F12"/>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79147BCA"/>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594C1B5A"/>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34C6DA04"/>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C472E25E"/>
    <w:lvl w:ilvl="0">
      <w:start w:val="1"/>
      <w:numFmt w:val="decimal"/>
      <w:lvlText w:val="%1."/>
      <w:lvlJc w:val="left"/>
      <w:pPr>
        <w:tabs>
          <w:tab w:val="num" w:pos="360"/>
        </w:tabs>
        <w:ind w:left="360" w:hanging="360"/>
      </w:pPr>
    </w:lvl>
  </w:abstractNum>
  <w:abstractNum w:abstractNumId="10">
    <w:nsid w:val="FFFFFF89"/>
    <w:multiLevelType w:val="singleLevel"/>
    <w:tmpl w:val="5DC819AE"/>
    <w:lvl w:ilvl="0">
      <w:start w:val="1"/>
      <w:numFmt w:val="bullet"/>
      <w:lvlText w:val=""/>
      <w:lvlJc w:val="left"/>
      <w:pPr>
        <w:tabs>
          <w:tab w:val="num" w:pos="360"/>
        </w:tabs>
        <w:ind w:left="360" w:hanging="360"/>
      </w:pPr>
      <w:rPr>
        <w:rFonts w:ascii="Symbol" w:hAnsi="Symbol" w:hint="default"/>
      </w:rPr>
    </w:lvl>
  </w:abstractNum>
  <w:abstractNum w:abstractNumId="11">
    <w:nsid w:val="05CC0843"/>
    <w:multiLevelType w:val="multilevel"/>
    <w:tmpl w:val="9426EBB6"/>
    <w:lvl w:ilvl="0">
      <w:start w:val="1"/>
      <w:numFmt w:val="decimal"/>
      <w:lvlText w:val="(%1)"/>
      <w:lvlJc w:val="right"/>
      <w:pPr>
        <w:ind w:left="720" w:hanging="181"/>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0D0E765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1F413159"/>
    <w:multiLevelType w:val="multilevel"/>
    <w:tmpl w:val="30C08770"/>
    <w:lvl w:ilvl="0">
      <w:start w:val="1"/>
      <w:numFmt w:val="decimal"/>
      <w:lvlText w:val="(%1)"/>
      <w:lvlJc w:val="right"/>
      <w:pPr>
        <w:ind w:left="720" w:hanging="153"/>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1FBD58E1"/>
    <w:multiLevelType w:val="multilevel"/>
    <w:tmpl w:val="1B88B87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27E8289F"/>
    <w:multiLevelType w:val="hybridMultilevel"/>
    <w:tmpl w:val="E976D66C"/>
    <w:lvl w:ilvl="0" w:tplc="0CDA7214">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nsid w:val="389B5003"/>
    <w:multiLevelType w:val="multilevel"/>
    <w:tmpl w:val="DD5255FA"/>
    <w:lvl w:ilvl="0">
      <w:start w:val="1"/>
      <w:numFmt w:val="decimal"/>
      <w:lvlText w:val="(%1)"/>
      <w:lvlJc w:val="left"/>
      <w:pPr>
        <w:ind w:left="720" w:hanging="454"/>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3C5D0C07"/>
    <w:multiLevelType w:val="hybridMultilevel"/>
    <w:tmpl w:val="4CA02766"/>
    <w:lvl w:ilvl="0" w:tplc="79367BA0">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3D4A71FF"/>
    <w:multiLevelType w:val="hybridMultilevel"/>
    <w:tmpl w:val="CADCD1B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nsid w:val="5838135E"/>
    <w:multiLevelType w:val="hybridMultilevel"/>
    <w:tmpl w:val="68EEE13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nsid w:val="5BD96BF8"/>
    <w:multiLevelType w:val="hybridMultilevel"/>
    <w:tmpl w:val="76D2C65A"/>
    <w:lvl w:ilvl="0" w:tplc="0456C42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DD751B3"/>
    <w:multiLevelType w:val="hybridMultilevel"/>
    <w:tmpl w:val="57082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63FA38AF"/>
    <w:multiLevelType w:val="hybridMultilevel"/>
    <w:tmpl w:val="C96A95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6D9373AB"/>
    <w:multiLevelType w:val="multilevel"/>
    <w:tmpl w:val="B89CB32C"/>
    <w:lvl w:ilvl="0">
      <w:start w:val="1"/>
      <w:numFmt w:val="decimal"/>
      <w:lvlText w:val="(%1)"/>
      <w:lvlJc w:val="right"/>
      <w:pPr>
        <w:ind w:left="720" w:hanging="153"/>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5"/>
  </w:num>
  <w:num w:numId="2">
    <w:abstractNumId w:val="19"/>
  </w:num>
  <w:num w:numId="3">
    <w:abstractNumId w:val="1"/>
  </w:num>
  <w:num w:numId="4">
    <w:abstractNumId w:val="2"/>
  </w:num>
  <w:num w:numId="5">
    <w:abstractNumId w:val="3"/>
  </w:num>
  <w:num w:numId="6">
    <w:abstractNumId w:val="4"/>
  </w:num>
  <w:num w:numId="7">
    <w:abstractNumId w:val="9"/>
  </w:num>
  <w:num w:numId="8">
    <w:abstractNumId w:val="5"/>
  </w:num>
  <w:num w:numId="9">
    <w:abstractNumId w:val="7"/>
  </w:num>
  <w:num w:numId="10">
    <w:abstractNumId w:val="6"/>
  </w:num>
  <w:num w:numId="11">
    <w:abstractNumId w:val="10"/>
  </w:num>
  <w:num w:numId="12">
    <w:abstractNumId w:val="8"/>
  </w:num>
  <w:num w:numId="13">
    <w:abstractNumId w:val="17"/>
  </w:num>
  <w:num w:numId="14">
    <w:abstractNumId w:val="20"/>
  </w:num>
  <w:num w:numId="15">
    <w:abstractNumId w:val="14"/>
  </w:num>
  <w:num w:numId="16">
    <w:abstractNumId w:val="16"/>
  </w:num>
  <w:num w:numId="17">
    <w:abstractNumId w:val="11"/>
  </w:num>
  <w:num w:numId="18">
    <w:abstractNumId w:val="0"/>
  </w:num>
  <w:num w:numId="19">
    <w:abstractNumId w:val="12"/>
  </w:num>
  <w:num w:numId="20">
    <w:abstractNumId w:val="20"/>
  </w:num>
  <w:num w:numId="21">
    <w:abstractNumId w:val="20"/>
  </w:num>
  <w:num w:numId="22">
    <w:abstractNumId w:val="20"/>
  </w:num>
  <w:num w:numId="23">
    <w:abstractNumId w:val="20"/>
  </w:num>
  <w:num w:numId="24">
    <w:abstractNumId w:val="17"/>
  </w:num>
  <w:num w:numId="25">
    <w:abstractNumId w:val="18"/>
  </w:num>
  <w:num w:numId="26">
    <w:abstractNumId w:val="21"/>
  </w:num>
  <w:num w:numId="27">
    <w:abstractNumId w:val="22"/>
  </w:num>
  <w:num w:numId="28">
    <w:abstractNumId w:val="20"/>
  </w:num>
  <w:num w:numId="29">
    <w:abstractNumId w:val="13"/>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4"/>
  <w:proofState w:spelling="clean" w:grammar="clean"/>
  <w:attachedTemplate r:id="rId1"/>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58B9"/>
    <w:rsid w:val="00001899"/>
    <w:rsid w:val="000049AD"/>
    <w:rsid w:val="0000681B"/>
    <w:rsid w:val="000133C0"/>
    <w:rsid w:val="00014C4E"/>
    <w:rsid w:val="00017107"/>
    <w:rsid w:val="000202E2"/>
    <w:rsid w:val="00022441"/>
    <w:rsid w:val="0002261E"/>
    <w:rsid w:val="00024839"/>
    <w:rsid w:val="00026871"/>
    <w:rsid w:val="00037A98"/>
    <w:rsid w:val="000408E3"/>
    <w:rsid w:val="000427FB"/>
    <w:rsid w:val="0004455E"/>
    <w:rsid w:val="00047CB5"/>
    <w:rsid w:val="00051FAA"/>
    <w:rsid w:val="000572A9"/>
    <w:rsid w:val="00061325"/>
    <w:rsid w:val="000733AC"/>
    <w:rsid w:val="00074B81"/>
    <w:rsid w:val="00074D22"/>
    <w:rsid w:val="00075081"/>
    <w:rsid w:val="0007528A"/>
    <w:rsid w:val="000811AB"/>
    <w:rsid w:val="00083C5F"/>
    <w:rsid w:val="0009172C"/>
    <w:rsid w:val="000930EC"/>
    <w:rsid w:val="00095E61"/>
    <w:rsid w:val="000966C1"/>
    <w:rsid w:val="000970AC"/>
    <w:rsid w:val="000A1167"/>
    <w:rsid w:val="000A4428"/>
    <w:rsid w:val="000A6D40"/>
    <w:rsid w:val="000A7BC3"/>
    <w:rsid w:val="000B1661"/>
    <w:rsid w:val="000B1F0B"/>
    <w:rsid w:val="000B2E88"/>
    <w:rsid w:val="000B4603"/>
    <w:rsid w:val="000C09BE"/>
    <w:rsid w:val="000C1380"/>
    <w:rsid w:val="000C554F"/>
    <w:rsid w:val="000D0DC5"/>
    <w:rsid w:val="000D15FF"/>
    <w:rsid w:val="000D28DF"/>
    <w:rsid w:val="000D488B"/>
    <w:rsid w:val="000D68DF"/>
    <w:rsid w:val="000E138D"/>
    <w:rsid w:val="000E187A"/>
    <w:rsid w:val="000E2D61"/>
    <w:rsid w:val="000E450E"/>
    <w:rsid w:val="000E6259"/>
    <w:rsid w:val="000F32C3"/>
    <w:rsid w:val="000F4677"/>
    <w:rsid w:val="000F5BE0"/>
    <w:rsid w:val="00100587"/>
    <w:rsid w:val="0010284E"/>
    <w:rsid w:val="00103122"/>
    <w:rsid w:val="0010336A"/>
    <w:rsid w:val="001050F1"/>
    <w:rsid w:val="00105AEA"/>
    <w:rsid w:val="00106DAF"/>
    <w:rsid w:val="00114ABE"/>
    <w:rsid w:val="00116023"/>
    <w:rsid w:val="00134A51"/>
    <w:rsid w:val="00140727"/>
    <w:rsid w:val="00160628"/>
    <w:rsid w:val="00161344"/>
    <w:rsid w:val="00162195"/>
    <w:rsid w:val="0016322A"/>
    <w:rsid w:val="00165A21"/>
    <w:rsid w:val="001705CE"/>
    <w:rsid w:val="001765B8"/>
    <w:rsid w:val="0017714B"/>
    <w:rsid w:val="001804DF"/>
    <w:rsid w:val="00181BDC"/>
    <w:rsid w:val="00181DB0"/>
    <w:rsid w:val="001829E3"/>
    <w:rsid w:val="001924C0"/>
    <w:rsid w:val="001925C3"/>
    <w:rsid w:val="0019731E"/>
    <w:rsid w:val="001A09FE"/>
    <w:rsid w:val="001A67C9"/>
    <w:rsid w:val="001A69DE"/>
    <w:rsid w:val="001A713C"/>
    <w:rsid w:val="001B1C7C"/>
    <w:rsid w:val="001B398F"/>
    <w:rsid w:val="001B46C6"/>
    <w:rsid w:val="001B4B48"/>
    <w:rsid w:val="001B4D1F"/>
    <w:rsid w:val="001B7681"/>
    <w:rsid w:val="001B7CAE"/>
    <w:rsid w:val="001C01C5"/>
    <w:rsid w:val="001C0772"/>
    <w:rsid w:val="001C0D4F"/>
    <w:rsid w:val="001C1BA3"/>
    <w:rsid w:val="001C1DEC"/>
    <w:rsid w:val="001C5736"/>
    <w:rsid w:val="001D647F"/>
    <w:rsid w:val="001D6857"/>
    <w:rsid w:val="001E0572"/>
    <w:rsid w:val="001E0A67"/>
    <w:rsid w:val="001E1028"/>
    <w:rsid w:val="001E14E2"/>
    <w:rsid w:val="001E6302"/>
    <w:rsid w:val="001E7DCB"/>
    <w:rsid w:val="001F3411"/>
    <w:rsid w:val="001F4287"/>
    <w:rsid w:val="001F4DBA"/>
    <w:rsid w:val="0020415E"/>
    <w:rsid w:val="00204FF4"/>
    <w:rsid w:val="0021056E"/>
    <w:rsid w:val="0021075D"/>
    <w:rsid w:val="0021165A"/>
    <w:rsid w:val="00211BC9"/>
    <w:rsid w:val="0021620C"/>
    <w:rsid w:val="00216E78"/>
    <w:rsid w:val="00217275"/>
    <w:rsid w:val="002211DD"/>
    <w:rsid w:val="00236F4B"/>
    <w:rsid w:val="00242B0D"/>
    <w:rsid w:val="002467C6"/>
    <w:rsid w:val="0024692A"/>
    <w:rsid w:val="00252BBA"/>
    <w:rsid w:val="00253123"/>
    <w:rsid w:val="00264001"/>
    <w:rsid w:val="00266354"/>
    <w:rsid w:val="00267A18"/>
    <w:rsid w:val="00273462"/>
    <w:rsid w:val="0027395B"/>
    <w:rsid w:val="00275854"/>
    <w:rsid w:val="00277270"/>
    <w:rsid w:val="00283B41"/>
    <w:rsid w:val="00285F28"/>
    <w:rsid w:val="00286398"/>
    <w:rsid w:val="002A3C42"/>
    <w:rsid w:val="002A5D75"/>
    <w:rsid w:val="002B1B1A"/>
    <w:rsid w:val="002B7228"/>
    <w:rsid w:val="002C53EE"/>
    <w:rsid w:val="002D24F7"/>
    <w:rsid w:val="002D2799"/>
    <w:rsid w:val="002D2CD7"/>
    <w:rsid w:val="002D3F55"/>
    <w:rsid w:val="002D472A"/>
    <w:rsid w:val="002D4DDC"/>
    <w:rsid w:val="002D4F75"/>
    <w:rsid w:val="002D6493"/>
    <w:rsid w:val="002D7AB6"/>
    <w:rsid w:val="002E06D0"/>
    <w:rsid w:val="002E3C27"/>
    <w:rsid w:val="002E403A"/>
    <w:rsid w:val="002E7F3A"/>
    <w:rsid w:val="002F2CAE"/>
    <w:rsid w:val="002F4EDB"/>
    <w:rsid w:val="002F6054"/>
    <w:rsid w:val="0030755E"/>
    <w:rsid w:val="00310E13"/>
    <w:rsid w:val="00315713"/>
    <w:rsid w:val="0031686C"/>
    <w:rsid w:val="00316FE0"/>
    <w:rsid w:val="003204D2"/>
    <w:rsid w:val="0032605E"/>
    <w:rsid w:val="003275D1"/>
    <w:rsid w:val="00330B2A"/>
    <w:rsid w:val="00330F44"/>
    <w:rsid w:val="00331E17"/>
    <w:rsid w:val="00333063"/>
    <w:rsid w:val="003408E3"/>
    <w:rsid w:val="00343480"/>
    <w:rsid w:val="00345E89"/>
    <w:rsid w:val="003522A1"/>
    <w:rsid w:val="0035254B"/>
    <w:rsid w:val="00353555"/>
    <w:rsid w:val="0035640B"/>
    <w:rsid w:val="003565D4"/>
    <w:rsid w:val="003607FB"/>
    <w:rsid w:val="00360FD5"/>
    <w:rsid w:val="0036340D"/>
    <w:rsid w:val="003634A5"/>
    <w:rsid w:val="00366868"/>
    <w:rsid w:val="00367506"/>
    <w:rsid w:val="00370085"/>
    <w:rsid w:val="00373E38"/>
    <w:rsid w:val="003744A7"/>
    <w:rsid w:val="00376235"/>
    <w:rsid w:val="00381FB6"/>
    <w:rsid w:val="003836D3"/>
    <w:rsid w:val="00383A52"/>
    <w:rsid w:val="00391652"/>
    <w:rsid w:val="0039507F"/>
    <w:rsid w:val="003A1260"/>
    <w:rsid w:val="003A295F"/>
    <w:rsid w:val="003A41DD"/>
    <w:rsid w:val="003A7033"/>
    <w:rsid w:val="003B47FE"/>
    <w:rsid w:val="003B5673"/>
    <w:rsid w:val="003B6287"/>
    <w:rsid w:val="003B62C9"/>
    <w:rsid w:val="003C7176"/>
    <w:rsid w:val="003D0929"/>
    <w:rsid w:val="003D4729"/>
    <w:rsid w:val="003D7DD6"/>
    <w:rsid w:val="003E5AAF"/>
    <w:rsid w:val="003E600D"/>
    <w:rsid w:val="003E64DF"/>
    <w:rsid w:val="003E64F0"/>
    <w:rsid w:val="003E6A5D"/>
    <w:rsid w:val="003F193A"/>
    <w:rsid w:val="003F4207"/>
    <w:rsid w:val="003F5C46"/>
    <w:rsid w:val="003F7CBB"/>
    <w:rsid w:val="003F7D34"/>
    <w:rsid w:val="00412C8E"/>
    <w:rsid w:val="0041518D"/>
    <w:rsid w:val="0042221D"/>
    <w:rsid w:val="00424DD3"/>
    <w:rsid w:val="004269C5"/>
    <w:rsid w:val="00435939"/>
    <w:rsid w:val="00437CC7"/>
    <w:rsid w:val="00442B9C"/>
    <w:rsid w:val="00445EFA"/>
    <w:rsid w:val="0044738A"/>
    <w:rsid w:val="004473D3"/>
    <w:rsid w:val="00452231"/>
    <w:rsid w:val="00460C13"/>
    <w:rsid w:val="00463228"/>
    <w:rsid w:val="00463782"/>
    <w:rsid w:val="004667E0"/>
    <w:rsid w:val="0046760E"/>
    <w:rsid w:val="00470E10"/>
    <w:rsid w:val="00477A97"/>
    <w:rsid w:val="00481343"/>
    <w:rsid w:val="0048549E"/>
    <w:rsid w:val="004930C6"/>
    <w:rsid w:val="00493347"/>
    <w:rsid w:val="00496092"/>
    <w:rsid w:val="004A08DB"/>
    <w:rsid w:val="004A25D0"/>
    <w:rsid w:val="004A37E8"/>
    <w:rsid w:val="004A7549"/>
    <w:rsid w:val="004B09D4"/>
    <w:rsid w:val="004B309D"/>
    <w:rsid w:val="004B330A"/>
    <w:rsid w:val="004B7C8E"/>
    <w:rsid w:val="004C3D3C"/>
    <w:rsid w:val="004D061E"/>
    <w:rsid w:val="004D0EDC"/>
    <w:rsid w:val="004D1220"/>
    <w:rsid w:val="004D14B3"/>
    <w:rsid w:val="004D1529"/>
    <w:rsid w:val="004D2253"/>
    <w:rsid w:val="004D5514"/>
    <w:rsid w:val="004D56C3"/>
    <w:rsid w:val="004E0338"/>
    <w:rsid w:val="004E4FF3"/>
    <w:rsid w:val="004E56A8"/>
    <w:rsid w:val="004F3B55"/>
    <w:rsid w:val="004F428E"/>
    <w:rsid w:val="004F4E46"/>
    <w:rsid w:val="004F6B7D"/>
    <w:rsid w:val="005015F6"/>
    <w:rsid w:val="005030C4"/>
    <w:rsid w:val="005031C5"/>
    <w:rsid w:val="00504FDC"/>
    <w:rsid w:val="005120CC"/>
    <w:rsid w:val="00512B7B"/>
    <w:rsid w:val="00514EA1"/>
    <w:rsid w:val="0051798B"/>
    <w:rsid w:val="00521F5A"/>
    <w:rsid w:val="00525E06"/>
    <w:rsid w:val="00526454"/>
    <w:rsid w:val="00531823"/>
    <w:rsid w:val="00534ECC"/>
    <w:rsid w:val="0053720D"/>
    <w:rsid w:val="00540EF5"/>
    <w:rsid w:val="00541BF3"/>
    <w:rsid w:val="00541CD3"/>
    <w:rsid w:val="005476FA"/>
    <w:rsid w:val="0055595E"/>
    <w:rsid w:val="00557988"/>
    <w:rsid w:val="00562C49"/>
    <w:rsid w:val="00562DEF"/>
    <w:rsid w:val="0056321A"/>
    <w:rsid w:val="00563A35"/>
    <w:rsid w:val="00566596"/>
    <w:rsid w:val="005741E9"/>
    <w:rsid w:val="005748CF"/>
    <w:rsid w:val="005833B0"/>
    <w:rsid w:val="00584270"/>
    <w:rsid w:val="00584738"/>
    <w:rsid w:val="005920B0"/>
    <w:rsid w:val="0059380D"/>
    <w:rsid w:val="0059470E"/>
    <w:rsid w:val="00595A8F"/>
    <w:rsid w:val="005977C2"/>
    <w:rsid w:val="00597BF2"/>
    <w:rsid w:val="005A1F54"/>
    <w:rsid w:val="005A3020"/>
    <w:rsid w:val="005B134E"/>
    <w:rsid w:val="005B2039"/>
    <w:rsid w:val="005B344F"/>
    <w:rsid w:val="005B3FBA"/>
    <w:rsid w:val="005B4A1D"/>
    <w:rsid w:val="005B674D"/>
    <w:rsid w:val="005C056D"/>
    <w:rsid w:val="005C0CBE"/>
    <w:rsid w:val="005C1FCF"/>
    <w:rsid w:val="005C3F41"/>
    <w:rsid w:val="005D1885"/>
    <w:rsid w:val="005D4A38"/>
    <w:rsid w:val="005D7344"/>
    <w:rsid w:val="005E2EEA"/>
    <w:rsid w:val="005E3708"/>
    <w:rsid w:val="005E3CCD"/>
    <w:rsid w:val="005E3D6B"/>
    <w:rsid w:val="005E5B55"/>
    <w:rsid w:val="005E5E4A"/>
    <w:rsid w:val="005E693D"/>
    <w:rsid w:val="005E75BF"/>
    <w:rsid w:val="005F57BA"/>
    <w:rsid w:val="005F61E6"/>
    <w:rsid w:val="005F6C45"/>
    <w:rsid w:val="00605A69"/>
    <w:rsid w:val="006062DF"/>
    <w:rsid w:val="00606C54"/>
    <w:rsid w:val="00614375"/>
    <w:rsid w:val="00615B0A"/>
    <w:rsid w:val="006168CF"/>
    <w:rsid w:val="0062011B"/>
    <w:rsid w:val="00626DE0"/>
    <w:rsid w:val="00630901"/>
    <w:rsid w:val="00631F8E"/>
    <w:rsid w:val="00635BB8"/>
    <w:rsid w:val="00636EE9"/>
    <w:rsid w:val="00640950"/>
    <w:rsid w:val="00641AE7"/>
    <w:rsid w:val="00642629"/>
    <w:rsid w:val="0064782B"/>
    <w:rsid w:val="0065293D"/>
    <w:rsid w:val="00653EFC"/>
    <w:rsid w:val="00654021"/>
    <w:rsid w:val="00661045"/>
    <w:rsid w:val="00666DA8"/>
    <w:rsid w:val="00671057"/>
    <w:rsid w:val="00675AAF"/>
    <w:rsid w:val="0068031A"/>
    <w:rsid w:val="00681B2F"/>
    <w:rsid w:val="0068335F"/>
    <w:rsid w:val="00687217"/>
    <w:rsid w:val="00693302"/>
    <w:rsid w:val="0069640B"/>
    <w:rsid w:val="006A1B83"/>
    <w:rsid w:val="006A21CD"/>
    <w:rsid w:val="006A5918"/>
    <w:rsid w:val="006B21B2"/>
    <w:rsid w:val="006B4A4A"/>
    <w:rsid w:val="006C19B2"/>
    <w:rsid w:val="006C414E"/>
    <w:rsid w:val="006C4409"/>
    <w:rsid w:val="006C5BB8"/>
    <w:rsid w:val="006C6936"/>
    <w:rsid w:val="006C7B01"/>
    <w:rsid w:val="006D0FE8"/>
    <w:rsid w:val="006D4B2B"/>
    <w:rsid w:val="006D4F3C"/>
    <w:rsid w:val="006D5C66"/>
    <w:rsid w:val="006D7002"/>
    <w:rsid w:val="006E1B3C"/>
    <w:rsid w:val="006E23FB"/>
    <w:rsid w:val="006E325A"/>
    <w:rsid w:val="006E33EC"/>
    <w:rsid w:val="006E3802"/>
    <w:rsid w:val="006E6C02"/>
    <w:rsid w:val="006F231A"/>
    <w:rsid w:val="006F6B55"/>
    <w:rsid w:val="006F788D"/>
    <w:rsid w:val="006F78E1"/>
    <w:rsid w:val="00701072"/>
    <w:rsid w:val="00702054"/>
    <w:rsid w:val="007035A4"/>
    <w:rsid w:val="00711799"/>
    <w:rsid w:val="00712B78"/>
    <w:rsid w:val="0071393B"/>
    <w:rsid w:val="00713E09"/>
    <w:rsid w:val="00713EE2"/>
    <w:rsid w:val="007177FC"/>
    <w:rsid w:val="00720C5E"/>
    <w:rsid w:val="00721701"/>
    <w:rsid w:val="00731835"/>
    <w:rsid w:val="00732613"/>
    <w:rsid w:val="007341F8"/>
    <w:rsid w:val="00734372"/>
    <w:rsid w:val="00734EB8"/>
    <w:rsid w:val="00735F8B"/>
    <w:rsid w:val="0074090B"/>
    <w:rsid w:val="00742D1F"/>
    <w:rsid w:val="00743EBA"/>
    <w:rsid w:val="00744C8E"/>
    <w:rsid w:val="0074707E"/>
    <w:rsid w:val="007516DC"/>
    <w:rsid w:val="00752E58"/>
    <w:rsid w:val="00754B80"/>
    <w:rsid w:val="00761918"/>
    <w:rsid w:val="00762F03"/>
    <w:rsid w:val="0076413B"/>
    <w:rsid w:val="007648AE"/>
    <w:rsid w:val="00764BF8"/>
    <w:rsid w:val="0076514D"/>
    <w:rsid w:val="00773D59"/>
    <w:rsid w:val="00781003"/>
    <w:rsid w:val="00781362"/>
    <w:rsid w:val="007911FD"/>
    <w:rsid w:val="00793930"/>
    <w:rsid w:val="00793DD1"/>
    <w:rsid w:val="00794FEC"/>
    <w:rsid w:val="007A003E"/>
    <w:rsid w:val="007A1965"/>
    <w:rsid w:val="007A2994"/>
    <w:rsid w:val="007A2ED1"/>
    <w:rsid w:val="007A4BE6"/>
    <w:rsid w:val="007A4CA8"/>
    <w:rsid w:val="007B0DC6"/>
    <w:rsid w:val="007B1094"/>
    <w:rsid w:val="007B1762"/>
    <w:rsid w:val="007B3320"/>
    <w:rsid w:val="007C301F"/>
    <w:rsid w:val="007C4540"/>
    <w:rsid w:val="007C65AF"/>
    <w:rsid w:val="007D135D"/>
    <w:rsid w:val="007D730F"/>
    <w:rsid w:val="007D7CD8"/>
    <w:rsid w:val="007E3AA7"/>
    <w:rsid w:val="007E7BD6"/>
    <w:rsid w:val="007F737D"/>
    <w:rsid w:val="0080308E"/>
    <w:rsid w:val="00805303"/>
    <w:rsid w:val="00806705"/>
    <w:rsid w:val="00806738"/>
    <w:rsid w:val="008216D5"/>
    <w:rsid w:val="008249CE"/>
    <w:rsid w:val="00831A50"/>
    <w:rsid w:val="00831B3C"/>
    <w:rsid w:val="00831C89"/>
    <w:rsid w:val="00832114"/>
    <w:rsid w:val="00834C46"/>
    <w:rsid w:val="0084093E"/>
    <w:rsid w:val="00841CE1"/>
    <w:rsid w:val="008473D8"/>
    <w:rsid w:val="008528DC"/>
    <w:rsid w:val="00852B8C"/>
    <w:rsid w:val="00854981"/>
    <w:rsid w:val="00864B2E"/>
    <w:rsid w:val="00865963"/>
    <w:rsid w:val="00871C1D"/>
    <w:rsid w:val="0087450E"/>
    <w:rsid w:val="00875A82"/>
    <w:rsid w:val="00876CA3"/>
    <w:rsid w:val="008772FE"/>
    <w:rsid w:val="008775F1"/>
    <w:rsid w:val="008821AE"/>
    <w:rsid w:val="00883D3A"/>
    <w:rsid w:val="008854F7"/>
    <w:rsid w:val="00885A9D"/>
    <w:rsid w:val="008929D2"/>
    <w:rsid w:val="00893636"/>
    <w:rsid w:val="00893B94"/>
    <w:rsid w:val="00896E9D"/>
    <w:rsid w:val="00896F11"/>
    <w:rsid w:val="008A1049"/>
    <w:rsid w:val="008A1C98"/>
    <w:rsid w:val="008A23F2"/>
    <w:rsid w:val="008A3021"/>
    <w:rsid w:val="008A322D"/>
    <w:rsid w:val="008A4D72"/>
    <w:rsid w:val="008A6285"/>
    <w:rsid w:val="008A63B2"/>
    <w:rsid w:val="008B345D"/>
    <w:rsid w:val="008C1185"/>
    <w:rsid w:val="008C1FC2"/>
    <w:rsid w:val="008C2980"/>
    <w:rsid w:val="008C4DD6"/>
    <w:rsid w:val="008C5AFB"/>
    <w:rsid w:val="008D07FB"/>
    <w:rsid w:val="008D0C02"/>
    <w:rsid w:val="008D357D"/>
    <w:rsid w:val="008D435A"/>
    <w:rsid w:val="008E36EC"/>
    <w:rsid w:val="008E387B"/>
    <w:rsid w:val="008E6087"/>
    <w:rsid w:val="008E74F6"/>
    <w:rsid w:val="008E758D"/>
    <w:rsid w:val="008F10A7"/>
    <w:rsid w:val="008F755D"/>
    <w:rsid w:val="008F7A39"/>
    <w:rsid w:val="009003B1"/>
    <w:rsid w:val="009021E8"/>
    <w:rsid w:val="00904677"/>
    <w:rsid w:val="00905EE2"/>
    <w:rsid w:val="00911440"/>
    <w:rsid w:val="00911712"/>
    <w:rsid w:val="00911B27"/>
    <w:rsid w:val="009170BE"/>
    <w:rsid w:val="00920B55"/>
    <w:rsid w:val="009258B9"/>
    <w:rsid w:val="009262C9"/>
    <w:rsid w:val="00930EB9"/>
    <w:rsid w:val="00933DC7"/>
    <w:rsid w:val="009418F4"/>
    <w:rsid w:val="00942BBC"/>
    <w:rsid w:val="00944180"/>
    <w:rsid w:val="00944AA0"/>
    <w:rsid w:val="00947DA2"/>
    <w:rsid w:val="00951177"/>
    <w:rsid w:val="009673E8"/>
    <w:rsid w:val="00974DB8"/>
    <w:rsid w:val="00980661"/>
    <w:rsid w:val="0098093B"/>
    <w:rsid w:val="009876D4"/>
    <w:rsid w:val="009914A5"/>
    <w:rsid w:val="0099548E"/>
    <w:rsid w:val="00996456"/>
    <w:rsid w:val="00996A12"/>
    <w:rsid w:val="00997B0F"/>
    <w:rsid w:val="009A0CC3"/>
    <w:rsid w:val="009A1CAD"/>
    <w:rsid w:val="009A3440"/>
    <w:rsid w:val="009A5832"/>
    <w:rsid w:val="009A6838"/>
    <w:rsid w:val="009B24B5"/>
    <w:rsid w:val="009B4EBC"/>
    <w:rsid w:val="009B5ABB"/>
    <w:rsid w:val="009B73CE"/>
    <w:rsid w:val="009C2461"/>
    <w:rsid w:val="009C5A15"/>
    <w:rsid w:val="009C6661"/>
    <w:rsid w:val="009C6FE2"/>
    <w:rsid w:val="009C7674"/>
    <w:rsid w:val="009D004A"/>
    <w:rsid w:val="009D5880"/>
    <w:rsid w:val="009E1FD4"/>
    <w:rsid w:val="009E3B07"/>
    <w:rsid w:val="009E51D1"/>
    <w:rsid w:val="009E51F2"/>
    <w:rsid w:val="009E5531"/>
    <w:rsid w:val="009F171E"/>
    <w:rsid w:val="009F3D2F"/>
    <w:rsid w:val="009F7052"/>
    <w:rsid w:val="00A02668"/>
    <w:rsid w:val="00A02801"/>
    <w:rsid w:val="00A06A39"/>
    <w:rsid w:val="00A07F58"/>
    <w:rsid w:val="00A131CB"/>
    <w:rsid w:val="00A14847"/>
    <w:rsid w:val="00A16D6D"/>
    <w:rsid w:val="00A21383"/>
    <w:rsid w:val="00A2199F"/>
    <w:rsid w:val="00A21B31"/>
    <w:rsid w:val="00A2360E"/>
    <w:rsid w:val="00A26E0C"/>
    <w:rsid w:val="00A32FCB"/>
    <w:rsid w:val="00A34C25"/>
    <w:rsid w:val="00A3507D"/>
    <w:rsid w:val="00A3717A"/>
    <w:rsid w:val="00A4088C"/>
    <w:rsid w:val="00A43821"/>
    <w:rsid w:val="00A4456B"/>
    <w:rsid w:val="00A448D4"/>
    <w:rsid w:val="00A452E0"/>
    <w:rsid w:val="00A506DF"/>
    <w:rsid w:val="00A51EA5"/>
    <w:rsid w:val="00A53742"/>
    <w:rsid w:val="00A557A1"/>
    <w:rsid w:val="00A63059"/>
    <w:rsid w:val="00A63AE3"/>
    <w:rsid w:val="00A651A4"/>
    <w:rsid w:val="00A67C10"/>
    <w:rsid w:val="00A71361"/>
    <w:rsid w:val="00A746E2"/>
    <w:rsid w:val="00A81FF2"/>
    <w:rsid w:val="00A83904"/>
    <w:rsid w:val="00A90A79"/>
    <w:rsid w:val="00A96494"/>
    <w:rsid w:val="00A96B30"/>
    <w:rsid w:val="00AA0365"/>
    <w:rsid w:val="00AA442D"/>
    <w:rsid w:val="00AA59B5"/>
    <w:rsid w:val="00AA7777"/>
    <w:rsid w:val="00AA7B84"/>
    <w:rsid w:val="00AC0B4C"/>
    <w:rsid w:val="00AC1164"/>
    <w:rsid w:val="00AC2296"/>
    <w:rsid w:val="00AC2754"/>
    <w:rsid w:val="00AC48B0"/>
    <w:rsid w:val="00AC4ACD"/>
    <w:rsid w:val="00AC5DFB"/>
    <w:rsid w:val="00AD13DC"/>
    <w:rsid w:val="00AD6DE2"/>
    <w:rsid w:val="00AE0A40"/>
    <w:rsid w:val="00AE1ED4"/>
    <w:rsid w:val="00AE21E1"/>
    <w:rsid w:val="00AE2F8D"/>
    <w:rsid w:val="00AE3BAE"/>
    <w:rsid w:val="00AE6A21"/>
    <w:rsid w:val="00AF1C8F"/>
    <w:rsid w:val="00AF2B68"/>
    <w:rsid w:val="00AF2C92"/>
    <w:rsid w:val="00AF3EC1"/>
    <w:rsid w:val="00AF5025"/>
    <w:rsid w:val="00AF519F"/>
    <w:rsid w:val="00AF5387"/>
    <w:rsid w:val="00AF55F5"/>
    <w:rsid w:val="00AF7E86"/>
    <w:rsid w:val="00B024B9"/>
    <w:rsid w:val="00B077FA"/>
    <w:rsid w:val="00B127D7"/>
    <w:rsid w:val="00B13B0C"/>
    <w:rsid w:val="00B14408"/>
    <w:rsid w:val="00B1453A"/>
    <w:rsid w:val="00B20F82"/>
    <w:rsid w:val="00B25BD5"/>
    <w:rsid w:val="00B34079"/>
    <w:rsid w:val="00B3793A"/>
    <w:rsid w:val="00B401BA"/>
    <w:rsid w:val="00B407E4"/>
    <w:rsid w:val="00B425B6"/>
    <w:rsid w:val="00B42A72"/>
    <w:rsid w:val="00B441AE"/>
    <w:rsid w:val="00B45A65"/>
    <w:rsid w:val="00B45F33"/>
    <w:rsid w:val="00B46D50"/>
    <w:rsid w:val="00B53170"/>
    <w:rsid w:val="00B548B9"/>
    <w:rsid w:val="00B56DBE"/>
    <w:rsid w:val="00B62999"/>
    <w:rsid w:val="00B63BE3"/>
    <w:rsid w:val="00B64885"/>
    <w:rsid w:val="00B64FA3"/>
    <w:rsid w:val="00B65FB8"/>
    <w:rsid w:val="00B66810"/>
    <w:rsid w:val="00B72BE3"/>
    <w:rsid w:val="00B73B80"/>
    <w:rsid w:val="00B770C7"/>
    <w:rsid w:val="00B80F26"/>
    <w:rsid w:val="00B822BD"/>
    <w:rsid w:val="00B842F4"/>
    <w:rsid w:val="00B91A7B"/>
    <w:rsid w:val="00B929DD"/>
    <w:rsid w:val="00B93AF6"/>
    <w:rsid w:val="00B95405"/>
    <w:rsid w:val="00B963F1"/>
    <w:rsid w:val="00BA020A"/>
    <w:rsid w:val="00BB025A"/>
    <w:rsid w:val="00BB02A4"/>
    <w:rsid w:val="00BB1270"/>
    <w:rsid w:val="00BB1E44"/>
    <w:rsid w:val="00BB5267"/>
    <w:rsid w:val="00BB52B8"/>
    <w:rsid w:val="00BB59D8"/>
    <w:rsid w:val="00BB7E69"/>
    <w:rsid w:val="00BC0E51"/>
    <w:rsid w:val="00BC3C1F"/>
    <w:rsid w:val="00BC5AF4"/>
    <w:rsid w:val="00BC7CE7"/>
    <w:rsid w:val="00BD295E"/>
    <w:rsid w:val="00BD4664"/>
    <w:rsid w:val="00BE1193"/>
    <w:rsid w:val="00BE32BD"/>
    <w:rsid w:val="00BF2542"/>
    <w:rsid w:val="00BF4849"/>
    <w:rsid w:val="00BF4EA7"/>
    <w:rsid w:val="00BF6525"/>
    <w:rsid w:val="00BF6544"/>
    <w:rsid w:val="00C00EDB"/>
    <w:rsid w:val="00C02863"/>
    <w:rsid w:val="00C0383A"/>
    <w:rsid w:val="00C067FF"/>
    <w:rsid w:val="00C12862"/>
    <w:rsid w:val="00C13D28"/>
    <w:rsid w:val="00C14585"/>
    <w:rsid w:val="00C165A0"/>
    <w:rsid w:val="00C216CE"/>
    <w:rsid w:val="00C2184F"/>
    <w:rsid w:val="00C22A78"/>
    <w:rsid w:val="00C23C7E"/>
    <w:rsid w:val="00C246C5"/>
    <w:rsid w:val="00C25A82"/>
    <w:rsid w:val="00C26244"/>
    <w:rsid w:val="00C30A2A"/>
    <w:rsid w:val="00C33993"/>
    <w:rsid w:val="00C4069E"/>
    <w:rsid w:val="00C41ADC"/>
    <w:rsid w:val="00C44149"/>
    <w:rsid w:val="00C44410"/>
    <w:rsid w:val="00C44A15"/>
    <w:rsid w:val="00C4630A"/>
    <w:rsid w:val="00C523F0"/>
    <w:rsid w:val="00C526D2"/>
    <w:rsid w:val="00C53A91"/>
    <w:rsid w:val="00C5794E"/>
    <w:rsid w:val="00C60968"/>
    <w:rsid w:val="00C63A0A"/>
    <w:rsid w:val="00C63D39"/>
    <w:rsid w:val="00C63EDD"/>
    <w:rsid w:val="00C65B36"/>
    <w:rsid w:val="00C7292E"/>
    <w:rsid w:val="00C74E88"/>
    <w:rsid w:val="00C80924"/>
    <w:rsid w:val="00C8286B"/>
    <w:rsid w:val="00C839C7"/>
    <w:rsid w:val="00C947F8"/>
    <w:rsid w:val="00C9515F"/>
    <w:rsid w:val="00C963C5"/>
    <w:rsid w:val="00CA030C"/>
    <w:rsid w:val="00CA1F41"/>
    <w:rsid w:val="00CA32EE"/>
    <w:rsid w:val="00CA5771"/>
    <w:rsid w:val="00CA6A1A"/>
    <w:rsid w:val="00CB3318"/>
    <w:rsid w:val="00CC1E75"/>
    <w:rsid w:val="00CC2E0E"/>
    <w:rsid w:val="00CC361C"/>
    <w:rsid w:val="00CC474B"/>
    <w:rsid w:val="00CC658C"/>
    <w:rsid w:val="00CC67BF"/>
    <w:rsid w:val="00CD0843"/>
    <w:rsid w:val="00CD4E31"/>
    <w:rsid w:val="00CD5A78"/>
    <w:rsid w:val="00CD7345"/>
    <w:rsid w:val="00CE372E"/>
    <w:rsid w:val="00CF0A1B"/>
    <w:rsid w:val="00CF19F6"/>
    <w:rsid w:val="00CF2F4F"/>
    <w:rsid w:val="00CF536D"/>
    <w:rsid w:val="00D02E9D"/>
    <w:rsid w:val="00D10CB8"/>
    <w:rsid w:val="00D12806"/>
    <w:rsid w:val="00D12D44"/>
    <w:rsid w:val="00D15018"/>
    <w:rsid w:val="00D158AC"/>
    <w:rsid w:val="00D1694C"/>
    <w:rsid w:val="00D20F5E"/>
    <w:rsid w:val="00D23B76"/>
    <w:rsid w:val="00D24B4A"/>
    <w:rsid w:val="00D379A3"/>
    <w:rsid w:val="00D45FF3"/>
    <w:rsid w:val="00D512CF"/>
    <w:rsid w:val="00D528B9"/>
    <w:rsid w:val="00D53186"/>
    <w:rsid w:val="00D5487D"/>
    <w:rsid w:val="00D60140"/>
    <w:rsid w:val="00D6024A"/>
    <w:rsid w:val="00D608B5"/>
    <w:rsid w:val="00D64739"/>
    <w:rsid w:val="00D71F99"/>
    <w:rsid w:val="00D73CA4"/>
    <w:rsid w:val="00D73D71"/>
    <w:rsid w:val="00D74396"/>
    <w:rsid w:val="00D80284"/>
    <w:rsid w:val="00D81F71"/>
    <w:rsid w:val="00D8642D"/>
    <w:rsid w:val="00D90A5E"/>
    <w:rsid w:val="00D91A68"/>
    <w:rsid w:val="00D95A68"/>
    <w:rsid w:val="00DA17C7"/>
    <w:rsid w:val="00DA6A9A"/>
    <w:rsid w:val="00DB036D"/>
    <w:rsid w:val="00DB1EFD"/>
    <w:rsid w:val="00DB3EAF"/>
    <w:rsid w:val="00DB46C6"/>
    <w:rsid w:val="00DC3203"/>
    <w:rsid w:val="00DC3C99"/>
    <w:rsid w:val="00DC52F5"/>
    <w:rsid w:val="00DC5FD0"/>
    <w:rsid w:val="00DD0354"/>
    <w:rsid w:val="00DD27D7"/>
    <w:rsid w:val="00DD458C"/>
    <w:rsid w:val="00DD72E9"/>
    <w:rsid w:val="00DD7605"/>
    <w:rsid w:val="00DE2020"/>
    <w:rsid w:val="00DE3476"/>
    <w:rsid w:val="00DE7BEA"/>
    <w:rsid w:val="00DF5B84"/>
    <w:rsid w:val="00DF6D5B"/>
    <w:rsid w:val="00DF771B"/>
    <w:rsid w:val="00DF7EE2"/>
    <w:rsid w:val="00E00011"/>
    <w:rsid w:val="00E01BAA"/>
    <w:rsid w:val="00E0282A"/>
    <w:rsid w:val="00E02F9B"/>
    <w:rsid w:val="00E07E14"/>
    <w:rsid w:val="00E14F94"/>
    <w:rsid w:val="00E17336"/>
    <w:rsid w:val="00E17D15"/>
    <w:rsid w:val="00E22B95"/>
    <w:rsid w:val="00E30331"/>
    <w:rsid w:val="00E30BB8"/>
    <w:rsid w:val="00E31F9C"/>
    <w:rsid w:val="00E40488"/>
    <w:rsid w:val="00E4223F"/>
    <w:rsid w:val="00E50367"/>
    <w:rsid w:val="00E51ABA"/>
    <w:rsid w:val="00E524CB"/>
    <w:rsid w:val="00E65456"/>
    <w:rsid w:val="00E65A91"/>
    <w:rsid w:val="00E66188"/>
    <w:rsid w:val="00E664FB"/>
    <w:rsid w:val="00E672F0"/>
    <w:rsid w:val="00E70373"/>
    <w:rsid w:val="00E70695"/>
    <w:rsid w:val="00E72E40"/>
    <w:rsid w:val="00E73665"/>
    <w:rsid w:val="00E73999"/>
    <w:rsid w:val="00E73BDC"/>
    <w:rsid w:val="00E73E9E"/>
    <w:rsid w:val="00E81660"/>
    <w:rsid w:val="00E854FE"/>
    <w:rsid w:val="00E906CC"/>
    <w:rsid w:val="00E939A0"/>
    <w:rsid w:val="00E97E4E"/>
    <w:rsid w:val="00EA1CC2"/>
    <w:rsid w:val="00EA2D76"/>
    <w:rsid w:val="00EA4644"/>
    <w:rsid w:val="00EA758A"/>
    <w:rsid w:val="00EB096F"/>
    <w:rsid w:val="00EB199F"/>
    <w:rsid w:val="00EB21A4"/>
    <w:rsid w:val="00EB27C4"/>
    <w:rsid w:val="00EB5387"/>
    <w:rsid w:val="00EB5C10"/>
    <w:rsid w:val="00EB7322"/>
    <w:rsid w:val="00EC0FE9"/>
    <w:rsid w:val="00EC198B"/>
    <w:rsid w:val="00EC426D"/>
    <w:rsid w:val="00EC571B"/>
    <w:rsid w:val="00EC57D7"/>
    <w:rsid w:val="00EC6385"/>
    <w:rsid w:val="00EC6667"/>
    <w:rsid w:val="00ED1DE9"/>
    <w:rsid w:val="00ED23D4"/>
    <w:rsid w:val="00ED5E0B"/>
    <w:rsid w:val="00EE37B6"/>
    <w:rsid w:val="00EF0F45"/>
    <w:rsid w:val="00EF7463"/>
    <w:rsid w:val="00EF7971"/>
    <w:rsid w:val="00F002EF"/>
    <w:rsid w:val="00F01EE9"/>
    <w:rsid w:val="00F04900"/>
    <w:rsid w:val="00F065A4"/>
    <w:rsid w:val="00F126B9"/>
    <w:rsid w:val="00F12715"/>
    <w:rsid w:val="00F144D5"/>
    <w:rsid w:val="00F146F0"/>
    <w:rsid w:val="00F15039"/>
    <w:rsid w:val="00F16304"/>
    <w:rsid w:val="00F20FF3"/>
    <w:rsid w:val="00F2190B"/>
    <w:rsid w:val="00F228B5"/>
    <w:rsid w:val="00F2389C"/>
    <w:rsid w:val="00F25C67"/>
    <w:rsid w:val="00F30DFF"/>
    <w:rsid w:val="00F32836"/>
    <w:rsid w:val="00F32B80"/>
    <w:rsid w:val="00F340EB"/>
    <w:rsid w:val="00F35285"/>
    <w:rsid w:val="00F43B9D"/>
    <w:rsid w:val="00F44D5E"/>
    <w:rsid w:val="00F53A35"/>
    <w:rsid w:val="00F55A3D"/>
    <w:rsid w:val="00F5744B"/>
    <w:rsid w:val="00F61209"/>
    <w:rsid w:val="00F6259E"/>
    <w:rsid w:val="00F62FE7"/>
    <w:rsid w:val="00F65DD4"/>
    <w:rsid w:val="00F672B2"/>
    <w:rsid w:val="00F775C7"/>
    <w:rsid w:val="00F83973"/>
    <w:rsid w:val="00F87FA3"/>
    <w:rsid w:val="00F93D8C"/>
    <w:rsid w:val="00F9675F"/>
    <w:rsid w:val="00FA3102"/>
    <w:rsid w:val="00FA437F"/>
    <w:rsid w:val="00FA48D4"/>
    <w:rsid w:val="00FA54FA"/>
    <w:rsid w:val="00FA6D39"/>
    <w:rsid w:val="00FA7752"/>
    <w:rsid w:val="00FB227E"/>
    <w:rsid w:val="00FB35AD"/>
    <w:rsid w:val="00FB3D61"/>
    <w:rsid w:val="00FB44CE"/>
    <w:rsid w:val="00FB5009"/>
    <w:rsid w:val="00FB76AB"/>
    <w:rsid w:val="00FD03FE"/>
    <w:rsid w:val="00FD126E"/>
    <w:rsid w:val="00FD3C36"/>
    <w:rsid w:val="00FD4D81"/>
    <w:rsid w:val="00FD7498"/>
    <w:rsid w:val="00FD7FB3"/>
    <w:rsid w:val="00FE4713"/>
    <w:rsid w:val="00FF1F44"/>
    <w:rsid w:val="00FF225E"/>
    <w:rsid w:val="00FF672C"/>
    <w:rsid w:val="00FF6CE8"/>
  </w:rsids>
  <m:mathPr>
    <m:mathFont m:val="Cambria Math"/>
    <m:brkBin m:val="before"/>
    <m:brkBinSub m:val="--"/>
    <m:smallFrac m:val="0"/>
    <m:dispDef/>
    <m:lMargin m:val="0"/>
    <m:rMargin m:val="0"/>
    <m:defJc m:val="centerGroup"/>
    <m:wrapIndent m:val="1440"/>
    <m:intLim m:val="subSup"/>
    <m:naryLim m:val="undOvr"/>
  </m:mathPr>
  <w:themeFontLang w:val="en-GB" w:eastAsia="x-none"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A2075B"/>
  <w14:defaultImageDpi w14:val="33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82">
    <w:lsdException w:name="heading 1" w:qFormat="1"/>
    <w:lsdException w:name="heading 2" w:qFormat="1"/>
    <w:lsdException w:name="heading 3"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EB096F"/>
    <w:pPr>
      <w:spacing w:line="480" w:lineRule="auto"/>
    </w:pPr>
    <w:rPr>
      <w:sz w:val="24"/>
      <w:szCs w:val="24"/>
    </w:rPr>
  </w:style>
  <w:style w:type="paragraph" w:styleId="Heading1">
    <w:name w:val="heading 1"/>
    <w:basedOn w:val="Normal"/>
    <w:next w:val="Paragraph"/>
    <w:link w:val="Heading1Char"/>
    <w:qFormat/>
    <w:rsid w:val="00AE1ED4"/>
    <w:pPr>
      <w:keepNext/>
      <w:spacing w:before="360" w:after="60" w:line="360" w:lineRule="auto"/>
      <w:ind w:right="567"/>
      <w:contextualSpacing/>
      <w:outlineLvl w:val="0"/>
    </w:pPr>
    <w:rPr>
      <w:rFonts w:cs="Arial"/>
      <w:b/>
      <w:bCs/>
      <w:kern w:val="32"/>
      <w:szCs w:val="32"/>
    </w:rPr>
  </w:style>
  <w:style w:type="paragraph" w:styleId="Heading2">
    <w:name w:val="heading 2"/>
    <w:basedOn w:val="Normal"/>
    <w:next w:val="Paragraph"/>
    <w:link w:val="Heading2Char"/>
    <w:qFormat/>
    <w:rsid w:val="008D07FB"/>
    <w:pPr>
      <w:keepNext/>
      <w:spacing w:before="360" w:after="60" w:line="360" w:lineRule="auto"/>
      <w:ind w:right="567"/>
      <w:contextualSpacing/>
      <w:outlineLvl w:val="1"/>
    </w:pPr>
    <w:rPr>
      <w:rFonts w:cs="Arial"/>
      <w:b/>
      <w:bCs/>
      <w:i/>
      <w:iCs/>
      <w:szCs w:val="28"/>
    </w:rPr>
  </w:style>
  <w:style w:type="paragraph" w:styleId="Heading3">
    <w:name w:val="heading 3"/>
    <w:basedOn w:val="Normal"/>
    <w:next w:val="Paragraph"/>
    <w:link w:val="Heading3Char"/>
    <w:qFormat/>
    <w:rsid w:val="00DF7EE2"/>
    <w:pPr>
      <w:keepNext/>
      <w:spacing w:before="360" w:after="60" w:line="360" w:lineRule="auto"/>
      <w:ind w:right="567"/>
      <w:contextualSpacing/>
      <w:outlineLvl w:val="2"/>
    </w:pPr>
    <w:rPr>
      <w:rFonts w:cs="Arial"/>
      <w:bCs/>
      <w:i/>
      <w:szCs w:val="26"/>
    </w:rPr>
  </w:style>
  <w:style w:type="paragraph" w:styleId="Heading4">
    <w:name w:val="heading 4"/>
    <w:basedOn w:val="Paragraph"/>
    <w:next w:val="Newparagraph"/>
    <w:link w:val="Heading4Char"/>
    <w:rsid w:val="00F43B9D"/>
    <w:pPr>
      <w:spacing w:before="360"/>
      <w:outlineLvl w:val="3"/>
    </w:pPr>
    <w:rPr>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ticletitle">
    <w:name w:val="Article title"/>
    <w:basedOn w:val="Normal"/>
    <w:next w:val="Normal"/>
    <w:qFormat/>
    <w:rsid w:val="0024692A"/>
    <w:pPr>
      <w:spacing w:after="120" w:line="360" w:lineRule="auto"/>
    </w:pPr>
    <w:rPr>
      <w:b/>
      <w:sz w:val="28"/>
    </w:rPr>
  </w:style>
  <w:style w:type="paragraph" w:customStyle="1" w:styleId="Authornames">
    <w:name w:val="Author names"/>
    <w:basedOn w:val="Normal"/>
    <w:next w:val="Normal"/>
    <w:qFormat/>
    <w:rsid w:val="00F04900"/>
    <w:pPr>
      <w:spacing w:before="240" w:line="360" w:lineRule="auto"/>
    </w:pPr>
    <w:rPr>
      <w:sz w:val="28"/>
    </w:rPr>
  </w:style>
  <w:style w:type="paragraph" w:customStyle="1" w:styleId="Affiliation">
    <w:name w:val="Affiliation"/>
    <w:basedOn w:val="Normal"/>
    <w:qFormat/>
    <w:rsid w:val="00F04900"/>
    <w:pPr>
      <w:spacing w:before="240" w:line="360" w:lineRule="auto"/>
    </w:pPr>
    <w:rPr>
      <w:i/>
    </w:rPr>
  </w:style>
  <w:style w:type="paragraph" w:customStyle="1" w:styleId="Receiveddates">
    <w:name w:val="Received dates"/>
    <w:basedOn w:val="Affiliation"/>
    <w:next w:val="Normal"/>
    <w:qFormat/>
    <w:rsid w:val="00CC474B"/>
  </w:style>
  <w:style w:type="paragraph" w:customStyle="1" w:styleId="Abstract">
    <w:name w:val="Abstract"/>
    <w:basedOn w:val="Normal"/>
    <w:next w:val="Keywords"/>
    <w:qFormat/>
    <w:rsid w:val="00310E13"/>
    <w:pPr>
      <w:spacing w:before="360" w:after="300" w:line="360" w:lineRule="auto"/>
      <w:ind w:left="720" w:right="567"/>
    </w:pPr>
    <w:rPr>
      <w:sz w:val="22"/>
    </w:rPr>
  </w:style>
  <w:style w:type="paragraph" w:customStyle="1" w:styleId="Keywords">
    <w:name w:val="Keywords"/>
    <w:basedOn w:val="Normal"/>
    <w:next w:val="Paragraph"/>
    <w:qFormat/>
    <w:rsid w:val="00BB1270"/>
    <w:pPr>
      <w:spacing w:before="240" w:after="240" w:line="360" w:lineRule="auto"/>
      <w:ind w:left="720" w:right="567"/>
    </w:pPr>
    <w:rPr>
      <w:sz w:val="22"/>
    </w:rPr>
  </w:style>
  <w:style w:type="paragraph" w:customStyle="1" w:styleId="Correspondencedetails">
    <w:name w:val="Correspondence details"/>
    <w:basedOn w:val="Normal"/>
    <w:qFormat/>
    <w:rsid w:val="00F04900"/>
    <w:pPr>
      <w:spacing w:before="240" w:line="360" w:lineRule="auto"/>
    </w:pPr>
  </w:style>
  <w:style w:type="paragraph" w:customStyle="1" w:styleId="Displayedquotation">
    <w:name w:val="Displayed quotation"/>
    <w:basedOn w:val="Normal"/>
    <w:qFormat/>
    <w:rsid w:val="00731835"/>
    <w:pPr>
      <w:tabs>
        <w:tab w:val="left" w:pos="1077"/>
        <w:tab w:val="left" w:pos="1440"/>
        <w:tab w:val="left" w:pos="1797"/>
        <w:tab w:val="left" w:pos="2155"/>
        <w:tab w:val="left" w:pos="2512"/>
      </w:tabs>
      <w:spacing w:before="240" w:after="360" w:line="360" w:lineRule="auto"/>
      <w:ind w:left="709" w:right="425"/>
      <w:contextualSpacing/>
    </w:pPr>
    <w:rPr>
      <w:sz w:val="22"/>
    </w:rPr>
  </w:style>
  <w:style w:type="paragraph" w:customStyle="1" w:styleId="Numberedlist">
    <w:name w:val="Numbered list"/>
    <w:basedOn w:val="Paragraph"/>
    <w:next w:val="Paragraph"/>
    <w:qFormat/>
    <w:rsid w:val="00D80284"/>
    <w:pPr>
      <w:widowControl/>
      <w:numPr>
        <w:numId w:val="24"/>
      </w:numPr>
      <w:spacing w:after="240"/>
      <w:contextualSpacing/>
    </w:pPr>
  </w:style>
  <w:style w:type="paragraph" w:customStyle="1" w:styleId="Displayedequation">
    <w:name w:val="Displayed equation"/>
    <w:basedOn w:val="Normal"/>
    <w:next w:val="Paragraph"/>
    <w:qFormat/>
    <w:rsid w:val="00EF0F45"/>
    <w:pPr>
      <w:tabs>
        <w:tab w:val="center" w:pos="4253"/>
        <w:tab w:val="right" w:pos="8222"/>
      </w:tabs>
      <w:spacing w:before="240" w:after="240"/>
      <w:jc w:val="center"/>
    </w:pPr>
  </w:style>
  <w:style w:type="paragraph" w:customStyle="1" w:styleId="Acknowledgements">
    <w:name w:val="Acknowledgements"/>
    <w:basedOn w:val="Normal"/>
    <w:next w:val="Normal"/>
    <w:qFormat/>
    <w:rsid w:val="00D379A3"/>
    <w:pPr>
      <w:spacing w:before="120" w:line="360" w:lineRule="auto"/>
    </w:pPr>
    <w:rPr>
      <w:sz w:val="22"/>
    </w:rPr>
  </w:style>
  <w:style w:type="paragraph" w:customStyle="1" w:styleId="Tabletitle">
    <w:name w:val="Table title"/>
    <w:basedOn w:val="Normal"/>
    <w:next w:val="Normal"/>
    <w:qFormat/>
    <w:rsid w:val="0031686C"/>
    <w:pPr>
      <w:spacing w:before="240" w:line="360" w:lineRule="auto"/>
    </w:pPr>
  </w:style>
  <w:style w:type="paragraph" w:customStyle="1" w:styleId="Figurecaption">
    <w:name w:val="Figure caption"/>
    <w:basedOn w:val="Normal"/>
    <w:next w:val="Normal"/>
    <w:qFormat/>
    <w:rsid w:val="0031686C"/>
    <w:pPr>
      <w:spacing w:before="240" w:line="360" w:lineRule="auto"/>
    </w:pPr>
  </w:style>
  <w:style w:type="paragraph" w:customStyle="1" w:styleId="Footnotes">
    <w:name w:val="Footnotes"/>
    <w:basedOn w:val="Normal"/>
    <w:qFormat/>
    <w:rsid w:val="006C6936"/>
    <w:pPr>
      <w:spacing w:before="120" w:line="360" w:lineRule="auto"/>
      <w:ind w:left="482" w:hanging="482"/>
      <w:contextualSpacing/>
    </w:pPr>
    <w:rPr>
      <w:sz w:val="22"/>
    </w:rPr>
  </w:style>
  <w:style w:type="paragraph" w:customStyle="1" w:styleId="Notesoncontributors">
    <w:name w:val="Notes on contributors"/>
    <w:basedOn w:val="Normal"/>
    <w:qFormat/>
    <w:rsid w:val="00F04900"/>
    <w:pPr>
      <w:spacing w:before="240" w:line="360" w:lineRule="auto"/>
    </w:pPr>
    <w:rPr>
      <w:sz w:val="22"/>
    </w:rPr>
  </w:style>
  <w:style w:type="paragraph" w:customStyle="1" w:styleId="Normalparagraphstyle">
    <w:name w:val="Normal paragraph style"/>
    <w:basedOn w:val="Normal"/>
    <w:next w:val="Normal"/>
    <w:rsid w:val="00562DEF"/>
  </w:style>
  <w:style w:type="paragraph" w:customStyle="1" w:styleId="Paragraph">
    <w:name w:val="Paragraph"/>
    <w:basedOn w:val="Normal"/>
    <w:next w:val="Newparagraph"/>
    <w:qFormat/>
    <w:rsid w:val="001B7681"/>
    <w:pPr>
      <w:widowControl w:val="0"/>
      <w:spacing w:before="240"/>
    </w:pPr>
  </w:style>
  <w:style w:type="paragraph" w:customStyle="1" w:styleId="Newparagraph">
    <w:name w:val="New paragraph"/>
    <w:basedOn w:val="Normal"/>
    <w:qFormat/>
    <w:rsid w:val="00AE2F8D"/>
    <w:pPr>
      <w:ind w:firstLine="720"/>
    </w:pPr>
  </w:style>
  <w:style w:type="paragraph" w:styleId="NormalIndent">
    <w:name w:val="Normal Indent"/>
    <w:basedOn w:val="Normal"/>
    <w:rsid w:val="00526454"/>
    <w:pPr>
      <w:ind w:left="720"/>
    </w:pPr>
  </w:style>
  <w:style w:type="paragraph" w:customStyle="1" w:styleId="References">
    <w:name w:val="References"/>
    <w:basedOn w:val="Normal"/>
    <w:qFormat/>
    <w:rsid w:val="002C53EE"/>
    <w:pPr>
      <w:spacing w:before="120" w:line="360" w:lineRule="auto"/>
      <w:ind w:left="720" w:hanging="720"/>
      <w:contextualSpacing/>
    </w:pPr>
  </w:style>
  <w:style w:type="paragraph" w:customStyle="1" w:styleId="Subjectcodes">
    <w:name w:val="Subject codes"/>
    <w:basedOn w:val="Keywords"/>
    <w:next w:val="Paragraph"/>
    <w:qFormat/>
    <w:rsid w:val="0000681B"/>
  </w:style>
  <w:style w:type="character" w:customStyle="1" w:styleId="Heading2Char">
    <w:name w:val="Heading 2 Char"/>
    <w:basedOn w:val="DefaultParagraphFont"/>
    <w:link w:val="Heading2"/>
    <w:rsid w:val="008D07FB"/>
    <w:rPr>
      <w:rFonts w:cs="Arial"/>
      <w:b/>
      <w:bCs/>
      <w:i/>
      <w:iCs/>
      <w:sz w:val="24"/>
      <w:szCs w:val="28"/>
    </w:rPr>
  </w:style>
  <w:style w:type="character" w:customStyle="1" w:styleId="Heading1Char">
    <w:name w:val="Heading 1 Char"/>
    <w:basedOn w:val="DefaultParagraphFont"/>
    <w:link w:val="Heading1"/>
    <w:rsid w:val="00AE1ED4"/>
    <w:rPr>
      <w:rFonts w:cs="Arial"/>
      <w:b/>
      <w:bCs/>
      <w:kern w:val="32"/>
      <w:sz w:val="24"/>
      <w:szCs w:val="32"/>
    </w:rPr>
  </w:style>
  <w:style w:type="character" w:customStyle="1" w:styleId="Heading3Char">
    <w:name w:val="Heading 3 Char"/>
    <w:basedOn w:val="DefaultParagraphFont"/>
    <w:link w:val="Heading3"/>
    <w:rsid w:val="00DF7EE2"/>
    <w:rPr>
      <w:rFonts w:eastAsia="Times New Roman" w:cs="Arial"/>
      <w:bCs/>
      <w:i/>
      <w:sz w:val="24"/>
      <w:szCs w:val="26"/>
      <w:lang w:eastAsia="en-GB"/>
    </w:rPr>
  </w:style>
  <w:style w:type="paragraph" w:customStyle="1" w:styleId="Bulletedlist">
    <w:name w:val="Bulleted list"/>
    <w:basedOn w:val="Paragraph"/>
    <w:next w:val="Paragraph"/>
    <w:qFormat/>
    <w:rsid w:val="004E0338"/>
    <w:pPr>
      <w:widowControl/>
      <w:numPr>
        <w:numId w:val="28"/>
      </w:numPr>
      <w:spacing w:after="240"/>
      <w:contextualSpacing/>
    </w:pPr>
  </w:style>
  <w:style w:type="paragraph" w:styleId="FootnoteText">
    <w:name w:val="footnote text"/>
    <w:basedOn w:val="Normal"/>
    <w:link w:val="FootnoteTextChar"/>
    <w:autoRedefine/>
    <w:rsid w:val="006C19B2"/>
    <w:pPr>
      <w:ind w:left="284" w:hanging="284"/>
    </w:pPr>
    <w:rPr>
      <w:sz w:val="22"/>
      <w:szCs w:val="20"/>
    </w:rPr>
  </w:style>
  <w:style w:type="character" w:customStyle="1" w:styleId="FootnoteTextChar">
    <w:name w:val="Footnote Text Char"/>
    <w:basedOn w:val="DefaultParagraphFont"/>
    <w:link w:val="FootnoteText"/>
    <w:rsid w:val="006C19B2"/>
    <w:rPr>
      <w:sz w:val="22"/>
    </w:rPr>
  </w:style>
  <w:style w:type="character" w:styleId="FootnoteReference">
    <w:name w:val="footnote reference"/>
    <w:basedOn w:val="DefaultParagraphFont"/>
    <w:rsid w:val="00AF2C92"/>
    <w:rPr>
      <w:vertAlign w:val="superscript"/>
    </w:rPr>
  </w:style>
  <w:style w:type="paragraph" w:styleId="EndnoteText">
    <w:name w:val="endnote text"/>
    <w:basedOn w:val="Normal"/>
    <w:link w:val="EndnoteTextChar"/>
    <w:autoRedefine/>
    <w:uiPriority w:val="99"/>
    <w:rsid w:val="006C19B2"/>
    <w:pPr>
      <w:ind w:left="284" w:hanging="284"/>
    </w:pPr>
    <w:rPr>
      <w:sz w:val="22"/>
      <w:szCs w:val="20"/>
    </w:rPr>
  </w:style>
  <w:style w:type="character" w:customStyle="1" w:styleId="EndnoteTextChar">
    <w:name w:val="Endnote Text Char"/>
    <w:basedOn w:val="DefaultParagraphFont"/>
    <w:link w:val="EndnoteText"/>
    <w:uiPriority w:val="99"/>
    <w:rsid w:val="006C19B2"/>
    <w:rPr>
      <w:sz w:val="22"/>
    </w:rPr>
  </w:style>
  <w:style w:type="character" w:styleId="EndnoteReference">
    <w:name w:val="endnote reference"/>
    <w:basedOn w:val="DefaultParagraphFont"/>
    <w:uiPriority w:val="99"/>
    <w:rsid w:val="00EC571B"/>
    <w:rPr>
      <w:vertAlign w:val="superscript"/>
    </w:rPr>
  </w:style>
  <w:style w:type="character" w:customStyle="1" w:styleId="Heading4Char">
    <w:name w:val="Heading 4 Char"/>
    <w:basedOn w:val="DefaultParagraphFont"/>
    <w:link w:val="Heading4"/>
    <w:rsid w:val="00F43B9D"/>
    <w:rPr>
      <w:bCs/>
      <w:sz w:val="24"/>
      <w:szCs w:val="28"/>
    </w:rPr>
  </w:style>
  <w:style w:type="paragraph" w:styleId="Header">
    <w:name w:val="header"/>
    <w:basedOn w:val="Normal"/>
    <w:link w:val="HeaderChar"/>
    <w:rsid w:val="003F193A"/>
    <w:pPr>
      <w:tabs>
        <w:tab w:val="center" w:pos="4320"/>
        <w:tab w:val="right" w:pos="8640"/>
      </w:tabs>
      <w:spacing w:after="120" w:line="240" w:lineRule="auto"/>
      <w:contextualSpacing/>
    </w:pPr>
  </w:style>
  <w:style w:type="character" w:customStyle="1" w:styleId="HeaderChar">
    <w:name w:val="Header Char"/>
    <w:basedOn w:val="DefaultParagraphFont"/>
    <w:link w:val="Header"/>
    <w:rsid w:val="003F193A"/>
    <w:rPr>
      <w:rFonts w:eastAsia="Times New Roman"/>
      <w:sz w:val="24"/>
      <w:szCs w:val="24"/>
      <w:lang w:eastAsia="en-GB"/>
    </w:rPr>
  </w:style>
  <w:style w:type="paragraph" w:styleId="Footer">
    <w:name w:val="footer"/>
    <w:basedOn w:val="Normal"/>
    <w:link w:val="FooterChar"/>
    <w:rsid w:val="00AE6A21"/>
    <w:pPr>
      <w:tabs>
        <w:tab w:val="center" w:pos="4320"/>
        <w:tab w:val="right" w:pos="8640"/>
      </w:tabs>
      <w:spacing w:before="240" w:line="240" w:lineRule="auto"/>
      <w:contextualSpacing/>
    </w:pPr>
  </w:style>
  <w:style w:type="character" w:customStyle="1" w:styleId="FooterChar">
    <w:name w:val="Footer Char"/>
    <w:basedOn w:val="DefaultParagraphFont"/>
    <w:link w:val="Footer"/>
    <w:rsid w:val="00AE6A21"/>
    <w:rPr>
      <w:sz w:val="24"/>
      <w:szCs w:val="24"/>
    </w:rPr>
  </w:style>
  <w:style w:type="paragraph" w:customStyle="1" w:styleId="Heading4Paragraph">
    <w:name w:val="Heading 4 + Paragraph"/>
    <w:basedOn w:val="Paragraph"/>
    <w:next w:val="Newparagraph"/>
    <w:qFormat/>
    <w:rsid w:val="00AE1ED4"/>
    <w:pPr>
      <w:widowControl/>
      <w:spacing w:before="360"/>
    </w:pPr>
  </w:style>
  <w:style w:type="paragraph" w:styleId="BalloonText">
    <w:name w:val="Balloon Text"/>
    <w:basedOn w:val="Normal"/>
    <w:link w:val="BalloonTextChar"/>
    <w:semiHidden/>
    <w:unhideWhenUsed/>
    <w:rsid w:val="00A96494"/>
    <w:pPr>
      <w:spacing w:line="240" w:lineRule="auto"/>
    </w:pPr>
    <w:rPr>
      <w:sz w:val="18"/>
      <w:szCs w:val="18"/>
    </w:rPr>
  </w:style>
  <w:style w:type="character" w:customStyle="1" w:styleId="BalloonTextChar">
    <w:name w:val="Balloon Text Char"/>
    <w:basedOn w:val="DefaultParagraphFont"/>
    <w:link w:val="BalloonText"/>
    <w:semiHidden/>
    <w:rsid w:val="00A96494"/>
    <w:rPr>
      <w:sz w:val="18"/>
      <w:szCs w:val="18"/>
    </w:rPr>
  </w:style>
  <w:style w:type="character" w:styleId="Hyperlink">
    <w:name w:val="Hyperlink"/>
    <w:basedOn w:val="DefaultParagraphFont"/>
    <w:unhideWhenUsed/>
    <w:rsid w:val="008A23F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9926053">
      <w:bodyDiv w:val="1"/>
      <w:marLeft w:val="0"/>
      <w:marRight w:val="0"/>
      <w:marTop w:val="0"/>
      <w:marBottom w:val="0"/>
      <w:divBdr>
        <w:top w:val="none" w:sz="0" w:space="0" w:color="auto"/>
        <w:left w:val="none" w:sz="0" w:space="0" w:color="auto"/>
        <w:bottom w:val="none" w:sz="0" w:space="0" w:color="auto"/>
        <w:right w:val="none" w:sz="0" w:space="0" w:color="auto"/>
      </w:divBdr>
    </w:div>
    <w:div w:id="1574968185">
      <w:bodyDiv w:val="1"/>
      <w:marLeft w:val="0"/>
      <w:marRight w:val="0"/>
      <w:marTop w:val="0"/>
      <w:marBottom w:val="0"/>
      <w:divBdr>
        <w:top w:val="none" w:sz="0" w:space="0" w:color="auto"/>
        <w:left w:val="none" w:sz="0" w:space="0" w:color="auto"/>
        <w:bottom w:val="none" w:sz="0" w:space="0" w:color="auto"/>
        <w:right w:val="none" w:sz="0" w:space="0" w:color="auto"/>
      </w:divBdr>
    </w:div>
    <w:div w:id="1855000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tandfonline.com/doi/full/10.1080/0966369X.2017.1383362"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private/var/folders/_p/dptf7xjd21z3_kfv9zn4qnn00000gn/T/com.microsoft.Outlook/Outlook%20Temp/Attached%20file-%20TF-Template-Word-Windows-201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43835E-267C-474C-ADAF-A122ADE05E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Attached file- TF-Template-Word-Windows-2016.dotx</Template>
  <TotalTime>4</TotalTime>
  <Pages>31</Pages>
  <Words>9809</Words>
  <Characters>51108</Characters>
  <Application>Microsoft Macintosh Word</Application>
  <DocSecurity>0</DocSecurity>
  <Lines>709</Lines>
  <Paragraphs>78</Paragraphs>
  <ScaleCrop>false</ScaleCrop>
  <HeadingPairs>
    <vt:vector size="2" baseType="variant">
      <vt:variant>
        <vt:lpstr>Title</vt:lpstr>
      </vt:variant>
      <vt:variant>
        <vt:i4>1</vt:i4>
      </vt:variant>
    </vt:vector>
  </HeadingPairs>
  <TitlesOfParts>
    <vt:vector size="1" baseType="lpstr">
      <vt:lpstr>TF_Template_Word_Windows_2016</vt:lpstr>
    </vt:vector>
  </TitlesOfParts>
  <Company>Informa Plc</Company>
  <LinksUpToDate>false</LinksUpToDate>
  <CharactersWithSpaces>60839</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TF_Template_Word_Windows_2016</dc:title>
  <dc:creator>Susan Manning</dc:creator>
  <cp:lastModifiedBy>Susan Manning</cp:lastModifiedBy>
  <cp:revision>4</cp:revision>
  <cp:lastPrinted>2011-07-22T14:54:00Z</cp:lastPrinted>
  <dcterms:created xsi:type="dcterms:W3CDTF">2017-09-26T14:21:00Z</dcterms:created>
  <dcterms:modified xsi:type="dcterms:W3CDTF">2017-09-26T14:26:00Z</dcterms:modified>
</cp:coreProperties>
</file>